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E0" w:rsidRDefault="00AB50B0" w:rsidP="00C26DE0">
      <w:pPr>
        <w:jc w:val="center"/>
        <w:rPr>
          <w:rFonts w:ascii="Times New Roman" w:hAnsi="Times New Roman"/>
          <w:sz w:val="24"/>
          <w:szCs w:val="24"/>
          <w:lang w:val="en-US"/>
        </w:rPr>
      </w:pPr>
      <w:r>
        <w:rPr>
          <w:rFonts w:ascii="Times New Roman" w:hAnsi="Times New Roman"/>
          <w:sz w:val="24"/>
          <w:szCs w:val="24"/>
          <w:lang w:val="en-US"/>
        </w:rPr>
        <w:t>Hamburg</w:t>
      </w:r>
      <w:r w:rsidR="00C35886">
        <w:rPr>
          <w:rFonts w:ascii="Times New Roman" w:hAnsi="Times New Roman"/>
          <w:sz w:val="24"/>
          <w:szCs w:val="24"/>
          <w:lang w:val="en-US"/>
        </w:rPr>
        <w:t xml:space="preserve"> and the International Tribunal for the Law of the Sea</w:t>
      </w:r>
    </w:p>
    <w:p w:rsidR="00755E80" w:rsidRPr="0053041A" w:rsidRDefault="0053041A" w:rsidP="0053041A">
      <w:pPr>
        <w:jc w:val="right"/>
        <w:rPr>
          <w:rFonts w:ascii="Times New Roman" w:hAnsi="Times New Roman"/>
          <w:i/>
          <w:sz w:val="24"/>
          <w:szCs w:val="24"/>
          <w:lang w:val="en-US"/>
        </w:rPr>
      </w:pPr>
      <w:r w:rsidRPr="0053041A">
        <w:rPr>
          <w:rFonts w:ascii="Times New Roman" w:hAnsi="Times New Roman"/>
          <w:i/>
          <w:sz w:val="24"/>
          <w:szCs w:val="24"/>
          <w:lang w:val="en-US"/>
        </w:rPr>
        <w:t xml:space="preserve">Vicente </w:t>
      </w:r>
      <w:proofErr w:type="spellStart"/>
      <w:r w:rsidRPr="0053041A">
        <w:rPr>
          <w:rFonts w:ascii="Times New Roman" w:hAnsi="Times New Roman"/>
          <w:i/>
          <w:sz w:val="24"/>
          <w:szCs w:val="24"/>
          <w:lang w:val="en-US"/>
        </w:rPr>
        <w:t>Marotta</w:t>
      </w:r>
      <w:proofErr w:type="spellEnd"/>
      <w:r w:rsidRPr="0053041A">
        <w:rPr>
          <w:rFonts w:ascii="Times New Roman" w:hAnsi="Times New Roman"/>
          <w:i/>
          <w:sz w:val="24"/>
          <w:szCs w:val="24"/>
          <w:lang w:val="en-US"/>
        </w:rPr>
        <w:t xml:space="preserve"> Rangel</w:t>
      </w:r>
    </w:p>
    <w:p w:rsidR="00755E80" w:rsidRDefault="00755E80" w:rsidP="00C26DE0">
      <w:pPr>
        <w:jc w:val="center"/>
        <w:rPr>
          <w:rFonts w:ascii="Times New Roman" w:hAnsi="Times New Roman"/>
          <w:sz w:val="24"/>
          <w:szCs w:val="24"/>
          <w:lang w:val="en-US"/>
        </w:rPr>
      </w:pPr>
    </w:p>
    <w:p w:rsidR="00B16BA4" w:rsidRDefault="00B92853" w:rsidP="00B16BA4">
      <w:pPr>
        <w:pStyle w:val="PargrafodaLista"/>
        <w:numPr>
          <w:ilvl w:val="0"/>
          <w:numId w:val="1"/>
        </w:numPr>
        <w:jc w:val="both"/>
        <w:rPr>
          <w:rFonts w:ascii="Times New Roman" w:hAnsi="Times New Roman"/>
          <w:sz w:val="24"/>
          <w:szCs w:val="24"/>
          <w:lang w:val="en-US"/>
        </w:rPr>
      </w:pPr>
      <w:r w:rsidRPr="00B16BA4">
        <w:rPr>
          <w:rFonts w:ascii="Times New Roman" w:hAnsi="Times New Roman"/>
          <w:sz w:val="24"/>
          <w:szCs w:val="24"/>
          <w:lang w:val="en-US"/>
        </w:rPr>
        <w:t>It is well known that need was felt</w:t>
      </w:r>
      <w:r w:rsidR="00A72E86" w:rsidRPr="00B16BA4">
        <w:rPr>
          <w:rFonts w:ascii="Times New Roman" w:hAnsi="Times New Roman"/>
          <w:sz w:val="24"/>
          <w:szCs w:val="24"/>
          <w:lang w:val="en-US"/>
        </w:rPr>
        <w:t xml:space="preserve">, in the course of centuries, to establish precise and definitive rules concerning the sea and its use related either on navigation or on the </w:t>
      </w:r>
      <w:proofErr w:type="spellStart"/>
      <w:r w:rsidR="00A72E86" w:rsidRPr="00B16BA4">
        <w:rPr>
          <w:rFonts w:ascii="Times New Roman" w:hAnsi="Times New Roman"/>
          <w:sz w:val="24"/>
          <w:szCs w:val="24"/>
          <w:lang w:val="en-US"/>
        </w:rPr>
        <w:t>explotation</w:t>
      </w:r>
      <w:proofErr w:type="spellEnd"/>
      <w:r w:rsidR="00A72E86" w:rsidRPr="00B16BA4">
        <w:rPr>
          <w:rFonts w:ascii="Times New Roman" w:hAnsi="Times New Roman"/>
          <w:sz w:val="24"/>
          <w:szCs w:val="24"/>
          <w:lang w:val="en-US"/>
        </w:rPr>
        <w:t xml:space="preserve"> of mineral and biological resources. In view of t</w:t>
      </w:r>
      <w:r w:rsidR="00F41894" w:rsidRPr="00B16BA4">
        <w:rPr>
          <w:rFonts w:ascii="Times New Roman" w:hAnsi="Times New Roman"/>
          <w:sz w:val="24"/>
          <w:szCs w:val="24"/>
          <w:lang w:val="en-US"/>
        </w:rPr>
        <w:t xml:space="preserve">his purpose, tentative </w:t>
      </w:r>
      <w:r w:rsidR="006E6EAD">
        <w:rPr>
          <w:rFonts w:ascii="Times New Roman" w:hAnsi="Times New Roman"/>
          <w:sz w:val="24"/>
          <w:szCs w:val="24"/>
          <w:lang w:val="en-US"/>
        </w:rPr>
        <w:t xml:space="preserve">effort </w:t>
      </w:r>
      <w:r w:rsidR="00F41894" w:rsidRPr="00B16BA4">
        <w:rPr>
          <w:rFonts w:ascii="Times New Roman" w:hAnsi="Times New Roman"/>
          <w:sz w:val="24"/>
          <w:szCs w:val="24"/>
          <w:lang w:val="en-US"/>
        </w:rPr>
        <w:t>was made in 1930 by the League of Nations, and</w:t>
      </w:r>
      <w:r w:rsidR="00A72E86" w:rsidRPr="00B16BA4">
        <w:rPr>
          <w:rFonts w:ascii="Times New Roman" w:hAnsi="Times New Roman"/>
          <w:sz w:val="24"/>
          <w:szCs w:val="24"/>
          <w:lang w:val="en-US"/>
        </w:rPr>
        <w:t xml:space="preserve"> after the second war, by the United Nations</w:t>
      </w:r>
      <w:r w:rsidR="00803F67" w:rsidRPr="00B16BA4">
        <w:rPr>
          <w:rFonts w:ascii="Times New Roman" w:hAnsi="Times New Roman"/>
          <w:sz w:val="24"/>
          <w:szCs w:val="24"/>
          <w:lang w:val="en-US"/>
        </w:rPr>
        <w:t>,</w:t>
      </w:r>
      <w:r w:rsidR="00F41894" w:rsidRPr="00B16BA4">
        <w:rPr>
          <w:rFonts w:ascii="Times New Roman" w:hAnsi="Times New Roman"/>
          <w:sz w:val="24"/>
          <w:szCs w:val="24"/>
          <w:lang w:val="en-US"/>
        </w:rPr>
        <w:t xml:space="preserve"> i</w:t>
      </w:r>
      <w:r w:rsidR="00A72E86" w:rsidRPr="00B16BA4">
        <w:rPr>
          <w:rFonts w:ascii="Times New Roman" w:hAnsi="Times New Roman"/>
          <w:sz w:val="24"/>
          <w:szCs w:val="24"/>
          <w:lang w:val="en-US"/>
        </w:rPr>
        <w:t xml:space="preserve">n 1958 and 1960. </w:t>
      </w:r>
      <w:r w:rsidR="00E509E7" w:rsidRPr="00B16BA4">
        <w:rPr>
          <w:rFonts w:ascii="Times New Roman" w:hAnsi="Times New Roman"/>
          <w:sz w:val="24"/>
          <w:szCs w:val="24"/>
          <w:lang w:val="en-US"/>
        </w:rPr>
        <w:t xml:space="preserve">However, </w:t>
      </w:r>
      <w:r w:rsidR="006E6EAD">
        <w:rPr>
          <w:rFonts w:ascii="Times New Roman" w:hAnsi="Times New Roman"/>
          <w:sz w:val="24"/>
          <w:szCs w:val="24"/>
          <w:lang w:val="en-US"/>
        </w:rPr>
        <w:t>all these attempts</w:t>
      </w:r>
      <w:r w:rsidR="00F41894" w:rsidRPr="00B16BA4">
        <w:rPr>
          <w:rFonts w:ascii="Times New Roman" w:hAnsi="Times New Roman"/>
          <w:sz w:val="24"/>
          <w:szCs w:val="24"/>
          <w:lang w:val="en-US"/>
        </w:rPr>
        <w:t xml:space="preserve"> have failed</w:t>
      </w:r>
      <w:r w:rsidR="00E509E7" w:rsidRPr="00B16BA4">
        <w:rPr>
          <w:rFonts w:ascii="Times New Roman" w:hAnsi="Times New Roman"/>
          <w:sz w:val="24"/>
          <w:szCs w:val="24"/>
          <w:lang w:val="en-US"/>
        </w:rPr>
        <w:t xml:space="preserve">. Finally, a </w:t>
      </w:r>
      <w:r w:rsidR="00F41894" w:rsidRPr="00B16BA4">
        <w:rPr>
          <w:rFonts w:ascii="Times New Roman" w:hAnsi="Times New Roman"/>
          <w:sz w:val="24"/>
          <w:szCs w:val="24"/>
          <w:lang w:val="en-US"/>
        </w:rPr>
        <w:t xml:space="preserve">new </w:t>
      </w:r>
      <w:r w:rsidR="00E509E7" w:rsidRPr="00B16BA4">
        <w:rPr>
          <w:rFonts w:ascii="Times New Roman" w:hAnsi="Times New Roman"/>
          <w:sz w:val="24"/>
          <w:szCs w:val="24"/>
          <w:lang w:val="en-US"/>
        </w:rPr>
        <w:t>conference, which lasted for nine years, from 1973 to 1982</w:t>
      </w:r>
      <w:r w:rsidR="00EE4F87" w:rsidRPr="00B16BA4">
        <w:rPr>
          <w:rFonts w:ascii="Times New Roman" w:hAnsi="Times New Roman"/>
          <w:sz w:val="24"/>
          <w:szCs w:val="24"/>
          <w:lang w:val="en-US"/>
        </w:rPr>
        <w:t>, succeeded in concluding at Montego Bay</w:t>
      </w:r>
      <w:r w:rsidR="000F0AF1" w:rsidRPr="00B16BA4">
        <w:rPr>
          <w:rFonts w:ascii="Times New Roman" w:hAnsi="Times New Roman"/>
          <w:sz w:val="24"/>
          <w:szCs w:val="24"/>
          <w:lang w:val="en-US"/>
        </w:rPr>
        <w:t xml:space="preserve">, Jamaica, on 10 December 1982, the United Nations Convention on the Law of the Sea, </w:t>
      </w:r>
      <w:r w:rsidR="0057072A" w:rsidRPr="00B16BA4">
        <w:rPr>
          <w:rFonts w:ascii="Times New Roman" w:hAnsi="Times New Roman"/>
          <w:sz w:val="24"/>
          <w:szCs w:val="24"/>
          <w:lang w:val="en-US"/>
        </w:rPr>
        <w:t xml:space="preserve">(UNCLOS) </w:t>
      </w:r>
      <w:r w:rsidR="000F0AF1" w:rsidRPr="00B16BA4">
        <w:rPr>
          <w:rFonts w:ascii="Times New Roman" w:hAnsi="Times New Roman"/>
          <w:sz w:val="24"/>
          <w:szCs w:val="24"/>
          <w:lang w:val="en-US"/>
        </w:rPr>
        <w:t xml:space="preserve">which </w:t>
      </w:r>
      <w:r w:rsidR="00BE00F1" w:rsidRPr="00B16BA4">
        <w:rPr>
          <w:rFonts w:ascii="Times New Roman" w:hAnsi="Times New Roman"/>
          <w:sz w:val="24"/>
          <w:szCs w:val="24"/>
          <w:lang w:val="en-US"/>
        </w:rPr>
        <w:t xml:space="preserve">remains </w:t>
      </w:r>
      <w:r w:rsidR="008C1891" w:rsidRPr="00B16BA4">
        <w:rPr>
          <w:rFonts w:ascii="Times New Roman" w:hAnsi="Times New Roman"/>
          <w:sz w:val="24"/>
          <w:szCs w:val="24"/>
          <w:lang w:val="en-US"/>
        </w:rPr>
        <w:t>up to now one of the most complex all-encompassing</w:t>
      </w:r>
      <w:r w:rsidR="00BE00F1" w:rsidRPr="00B16BA4">
        <w:rPr>
          <w:rFonts w:ascii="Times New Roman" w:hAnsi="Times New Roman"/>
          <w:sz w:val="24"/>
          <w:szCs w:val="24"/>
          <w:lang w:val="en-US"/>
        </w:rPr>
        <w:t xml:space="preserve"> treaty </w:t>
      </w:r>
      <w:r w:rsidR="008C1891" w:rsidRPr="00B16BA4">
        <w:rPr>
          <w:rFonts w:ascii="Times New Roman" w:hAnsi="Times New Roman"/>
          <w:sz w:val="24"/>
          <w:szCs w:val="24"/>
          <w:lang w:val="en-US"/>
        </w:rPr>
        <w:t>in the history.</w:t>
      </w:r>
    </w:p>
    <w:p w:rsidR="003C0135" w:rsidRDefault="003C0135" w:rsidP="003C0135">
      <w:pPr>
        <w:pStyle w:val="PargrafodaLista"/>
        <w:ind w:left="810"/>
        <w:jc w:val="both"/>
        <w:rPr>
          <w:rFonts w:ascii="Times New Roman" w:hAnsi="Times New Roman"/>
          <w:sz w:val="24"/>
          <w:szCs w:val="24"/>
          <w:lang w:val="en-US"/>
        </w:rPr>
      </w:pPr>
    </w:p>
    <w:p w:rsidR="00FA1ECF" w:rsidRPr="00FA1ECF" w:rsidRDefault="008C1891" w:rsidP="00FA1ECF">
      <w:pPr>
        <w:pStyle w:val="PargrafodaLista"/>
        <w:numPr>
          <w:ilvl w:val="0"/>
          <w:numId w:val="1"/>
        </w:numPr>
        <w:jc w:val="both"/>
        <w:rPr>
          <w:rFonts w:ascii="Times New Roman" w:hAnsi="Times New Roman"/>
          <w:sz w:val="24"/>
          <w:szCs w:val="24"/>
          <w:lang w:val="en-US"/>
        </w:rPr>
      </w:pPr>
      <w:r w:rsidRPr="003C0135">
        <w:rPr>
          <w:rFonts w:ascii="Times New Roman" w:hAnsi="Times New Roman"/>
          <w:sz w:val="24"/>
          <w:szCs w:val="24"/>
          <w:lang w:val="en-US"/>
        </w:rPr>
        <w:t xml:space="preserve">In the course of the last </w:t>
      </w:r>
      <w:r w:rsidR="00EE4F87" w:rsidRPr="003C0135">
        <w:rPr>
          <w:rFonts w:ascii="Times New Roman" w:hAnsi="Times New Roman"/>
          <w:sz w:val="24"/>
          <w:szCs w:val="24"/>
          <w:lang w:val="en-US"/>
        </w:rPr>
        <w:t xml:space="preserve">conference, </w:t>
      </w:r>
      <w:r w:rsidR="0062679D">
        <w:rPr>
          <w:rFonts w:ascii="Times New Roman" w:hAnsi="Times New Roman"/>
          <w:sz w:val="24"/>
          <w:szCs w:val="24"/>
          <w:lang w:val="en-US"/>
        </w:rPr>
        <w:t>general purpose was</w:t>
      </w:r>
      <w:r w:rsidR="00EE4F87" w:rsidRPr="003C0135">
        <w:rPr>
          <w:rFonts w:ascii="Times New Roman" w:hAnsi="Times New Roman"/>
          <w:sz w:val="24"/>
          <w:szCs w:val="24"/>
          <w:lang w:val="en-US"/>
        </w:rPr>
        <w:t xml:space="preserve"> to </w:t>
      </w:r>
      <w:r w:rsidR="009941AA">
        <w:rPr>
          <w:rFonts w:ascii="Times New Roman" w:hAnsi="Times New Roman"/>
          <w:sz w:val="24"/>
          <w:szCs w:val="24"/>
          <w:lang w:val="en-US"/>
        </w:rPr>
        <w:t xml:space="preserve">establish </w:t>
      </w:r>
      <w:r w:rsidR="000C5856">
        <w:rPr>
          <w:rFonts w:ascii="Times New Roman" w:hAnsi="Times New Roman"/>
          <w:sz w:val="24"/>
          <w:szCs w:val="24"/>
          <w:lang w:val="en-US"/>
        </w:rPr>
        <w:t xml:space="preserve">rules </w:t>
      </w:r>
      <w:r w:rsidR="002529E8">
        <w:rPr>
          <w:rFonts w:ascii="Times New Roman" w:hAnsi="Times New Roman"/>
          <w:sz w:val="24"/>
          <w:szCs w:val="24"/>
          <w:lang w:val="en-US"/>
        </w:rPr>
        <w:t>on the</w:t>
      </w:r>
      <w:r w:rsidR="009941AA">
        <w:rPr>
          <w:rFonts w:ascii="Times New Roman" w:hAnsi="Times New Roman"/>
          <w:sz w:val="24"/>
          <w:szCs w:val="24"/>
          <w:lang w:val="en-US"/>
        </w:rPr>
        <w:t xml:space="preserve"> settlement of disputes</w:t>
      </w:r>
      <w:r w:rsidR="0062679D">
        <w:rPr>
          <w:rFonts w:ascii="Times New Roman" w:hAnsi="Times New Roman"/>
          <w:sz w:val="24"/>
          <w:szCs w:val="24"/>
          <w:lang w:val="en-US"/>
        </w:rPr>
        <w:t xml:space="preserve"> </w:t>
      </w:r>
      <w:r w:rsidR="002529E8">
        <w:rPr>
          <w:rFonts w:ascii="Times New Roman" w:hAnsi="Times New Roman"/>
          <w:sz w:val="24"/>
          <w:szCs w:val="24"/>
          <w:lang w:val="en-US"/>
        </w:rPr>
        <w:t xml:space="preserve">concerning </w:t>
      </w:r>
      <w:r w:rsidR="002766A3">
        <w:rPr>
          <w:rFonts w:ascii="Times New Roman" w:hAnsi="Times New Roman"/>
          <w:sz w:val="24"/>
          <w:szCs w:val="24"/>
          <w:lang w:val="en-US"/>
        </w:rPr>
        <w:t>for instance</w:t>
      </w:r>
      <w:r w:rsidR="00667F86">
        <w:rPr>
          <w:rFonts w:ascii="Times New Roman" w:hAnsi="Times New Roman"/>
          <w:sz w:val="24"/>
          <w:szCs w:val="24"/>
          <w:lang w:val="en-US"/>
        </w:rPr>
        <w:t xml:space="preserve"> </w:t>
      </w:r>
      <w:r w:rsidR="0062679D">
        <w:rPr>
          <w:rFonts w:ascii="Times New Roman" w:hAnsi="Times New Roman"/>
          <w:sz w:val="24"/>
          <w:szCs w:val="24"/>
          <w:lang w:val="en-US"/>
        </w:rPr>
        <w:t>the</w:t>
      </w:r>
      <w:r w:rsidR="000C5856">
        <w:rPr>
          <w:rFonts w:ascii="Times New Roman" w:hAnsi="Times New Roman"/>
          <w:sz w:val="24"/>
          <w:szCs w:val="24"/>
          <w:lang w:val="en-US"/>
        </w:rPr>
        <w:t xml:space="preserve"> navigation of warships, the protection and preservation of the marine environment, piracy, submarine cables, bounda</w:t>
      </w:r>
      <w:r w:rsidR="002529E8">
        <w:rPr>
          <w:rFonts w:ascii="Times New Roman" w:hAnsi="Times New Roman"/>
          <w:sz w:val="24"/>
          <w:szCs w:val="24"/>
          <w:lang w:val="en-US"/>
        </w:rPr>
        <w:t>ry delimitation. It is true that</w:t>
      </w:r>
      <w:r w:rsidR="000C5856">
        <w:rPr>
          <w:rFonts w:ascii="Times New Roman" w:hAnsi="Times New Roman"/>
          <w:sz w:val="24"/>
          <w:szCs w:val="24"/>
          <w:lang w:val="en-US"/>
        </w:rPr>
        <w:t xml:space="preserve"> maritime disputes have traditionally been settled by negotiation and other political means, or by arbitration and judicial</w:t>
      </w:r>
      <w:r w:rsidR="00E27DE5">
        <w:rPr>
          <w:rFonts w:ascii="Times New Roman" w:hAnsi="Times New Roman"/>
          <w:sz w:val="24"/>
          <w:szCs w:val="24"/>
          <w:lang w:val="en-US"/>
        </w:rPr>
        <w:t xml:space="preserve"> process.</w:t>
      </w:r>
      <w:r w:rsidR="00916410">
        <w:rPr>
          <w:rFonts w:ascii="Times New Roman" w:hAnsi="Times New Roman"/>
          <w:sz w:val="24"/>
          <w:szCs w:val="24"/>
          <w:lang w:val="en-US"/>
        </w:rPr>
        <w:t xml:space="preserve"> </w:t>
      </w:r>
      <w:r w:rsidR="00667F86">
        <w:rPr>
          <w:rFonts w:ascii="Times New Roman" w:hAnsi="Times New Roman"/>
          <w:sz w:val="24"/>
          <w:szCs w:val="24"/>
          <w:lang w:val="en-US"/>
        </w:rPr>
        <w:t>In this</w:t>
      </w:r>
      <w:r w:rsidR="00E27DE5" w:rsidRPr="00916410">
        <w:rPr>
          <w:rFonts w:ascii="Times New Roman" w:hAnsi="Times New Roman"/>
          <w:sz w:val="24"/>
          <w:szCs w:val="24"/>
          <w:lang w:val="en-US"/>
        </w:rPr>
        <w:t xml:space="preserve"> regard, </w:t>
      </w:r>
      <w:r w:rsidR="00916410">
        <w:rPr>
          <w:rFonts w:ascii="Times New Roman" w:hAnsi="Times New Roman"/>
          <w:sz w:val="24"/>
          <w:szCs w:val="24"/>
          <w:lang w:val="en-US"/>
        </w:rPr>
        <w:t xml:space="preserve">it is </w:t>
      </w:r>
      <w:r w:rsidR="00E27DE5" w:rsidRPr="00916410">
        <w:rPr>
          <w:rFonts w:ascii="Times New Roman" w:hAnsi="Times New Roman"/>
          <w:sz w:val="24"/>
          <w:szCs w:val="24"/>
          <w:lang w:val="en-US"/>
        </w:rPr>
        <w:t xml:space="preserve">well known the contribution made either by the International Court of Justice or its predecessor at </w:t>
      </w:r>
      <w:proofErr w:type="gramStart"/>
      <w:r w:rsidR="00E27DE5" w:rsidRPr="00916410">
        <w:rPr>
          <w:rFonts w:ascii="Times New Roman" w:hAnsi="Times New Roman"/>
          <w:sz w:val="24"/>
          <w:szCs w:val="24"/>
          <w:lang w:val="en-US"/>
        </w:rPr>
        <w:t>the</w:t>
      </w:r>
      <w:proofErr w:type="gramEnd"/>
      <w:r w:rsidR="00E27DE5" w:rsidRPr="00916410">
        <w:rPr>
          <w:rFonts w:ascii="Times New Roman" w:hAnsi="Times New Roman"/>
          <w:sz w:val="24"/>
          <w:szCs w:val="24"/>
          <w:lang w:val="en-US"/>
        </w:rPr>
        <w:t xml:space="preserve"> Hague. In any way,</w:t>
      </w:r>
      <w:r w:rsidR="00916410">
        <w:rPr>
          <w:rFonts w:ascii="Times New Roman" w:hAnsi="Times New Roman"/>
          <w:sz w:val="24"/>
          <w:szCs w:val="24"/>
          <w:lang w:val="en-US"/>
        </w:rPr>
        <w:t xml:space="preserve"> decision was taken</w:t>
      </w:r>
      <w:r w:rsidR="00E27DE5" w:rsidRPr="00916410">
        <w:rPr>
          <w:rFonts w:ascii="Times New Roman" w:hAnsi="Times New Roman"/>
          <w:sz w:val="24"/>
          <w:szCs w:val="24"/>
          <w:lang w:val="en-US"/>
        </w:rPr>
        <w:t xml:space="preserve"> in the course of the third United Nations Conference on the Law of the Sea to set u</w:t>
      </w:r>
      <w:r w:rsidR="002766A3">
        <w:rPr>
          <w:rFonts w:ascii="Times New Roman" w:hAnsi="Times New Roman"/>
          <w:sz w:val="24"/>
          <w:szCs w:val="24"/>
          <w:lang w:val="en-US"/>
        </w:rPr>
        <w:t>p an additional tribunal,</w:t>
      </w:r>
      <w:r w:rsidR="00136F30">
        <w:rPr>
          <w:rFonts w:ascii="Times New Roman" w:hAnsi="Times New Roman"/>
          <w:sz w:val="24"/>
          <w:szCs w:val="24"/>
          <w:lang w:val="en-US"/>
        </w:rPr>
        <w:t xml:space="preserve"> although not necessarily with ex</w:t>
      </w:r>
      <w:r w:rsidR="008E0B42">
        <w:rPr>
          <w:rFonts w:ascii="Times New Roman" w:hAnsi="Times New Roman"/>
          <w:sz w:val="24"/>
          <w:szCs w:val="24"/>
          <w:lang w:val="en-US"/>
        </w:rPr>
        <w:t xml:space="preserve">clusive jurisdiction. </w:t>
      </w:r>
    </w:p>
    <w:p w:rsidR="00FA1ECF" w:rsidRPr="00FA1ECF" w:rsidRDefault="00FA1ECF" w:rsidP="00FA1ECF">
      <w:pPr>
        <w:pStyle w:val="PargrafodaLista"/>
        <w:ind w:left="810"/>
        <w:jc w:val="both"/>
        <w:rPr>
          <w:rFonts w:ascii="Times New Roman" w:hAnsi="Times New Roman"/>
          <w:sz w:val="24"/>
          <w:szCs w:val="24"/>
          <w:lang w:val="en-US"/>
        </w:rPr>
      </w:pPr>
    </w:p>
    <w:p w:rsidR="0042502A" w:rsidRDefault="00962720" w:rsidP="005D38C8">
      <w:pPr>
        <w:pStyle w:val="PargrafodaLista"/>
        <w:tabs>
          <w:tab w:val="left" w:pos="851"/>
        </w:tabs>
        <w:ind w:left="851" w:hanging="567"/>
        <w:jc w:val="both"/>
        <w:rPr>
          <w:rFonts w:ascii="Times New Roman" w:hAnsi="Times New Roman"/>
          <w:sz w:val="24"/>
          <w:szCs w:val="24"/>
          <w:lang w:val="en-US"/>
        </w:rPr>
      </w:pPr>
      <w:r>
        <w:rPr>
          <w:rFonts w:ascii="Times New Roman" w:hAnsi="Times New Roman"/>
          <w:sz w:val="24"/>
          <w:szCs w:val="24"/>
          <w:lang w:val="en-US"/>
        </w:rPr>
        <w:t xml:space="preserve">3      </w:t>
      </w:r>
      <w:r w:rsidR="001B5CC2">
        <w:rPr>
          <w:rFonts w:ascii="Times New Roman" w:hAnsi="Times New Roman"/>
          <w:sz w:val="24"/>
          <w:szCs w:val="24"/>
          <w:lang w:val="en-US"/>
        </w:rPr>
        <w:t>Under the Montego Bay Convention (Part XV, section 1), parties to a dispute may agree to settle a dispute by any peaceful means of their choice. Where the “voluntary” procedures (section 1) fail to a resolution</w:t>
      </w:r>
      <w:r w:rsidR="0042502A">
        <w:rPr>
          <w:rFonts w:ascii="Times New Roman" w:hAnsi="Times New Roman"/>
          <w:sz w:val="24"/>
          <w:szCs w:val="24"/>
          <w:lang w:val="en-US"/>
        </w:rPr>
        <w:t xml:space="preserve"> of</w:t>
      </w:r>
      <w:r w:rsidR="008E0B42">
        <w:rPr>
          <w:rFonts w:ascii="Times New Roman" w:hAnsi="Times New Roman"/>
          <w:sz w:val="24"/>
          <w:szCs w:val="24"/>
          <w:lang w:val="en-US"/>
        </w:rPr>
        <w:t xml:space="preserve"> the dispute, section 2 prescribes</w:t>
      </w:r>
      <w:r w:rsidR="0042502A">
        <w:rPr>
          <w:rFonts w:ascii="Times New Roman" w:hAnsi="Times New Roman"/>
          <w:sz w:val="24"/>
          <w:szCs w:val="24"/>
          <w:lang w:val="en-US"/>
        </w:rPr>
        <w:t xml:space="preserve"> compulsory dispute settlement procedures that entail binding decisions. In this respect, pa</w:t>
      </w:r>
      <w:r w:rsidR="008E0B42">
        <w:rPr>
          <w:rFonts w:ascii="Times New Roman" w:hAnsi="Times New Roman"/>
          <w:sz w:val="24"/>
          <w:szCs w:val="24"/>
          <w:lang w:val="en-US"/>
        </w:rPr>
        <w:t>rties may choose by means of a w</w:t>
      </w:r>
      <w:r w:rsidR="0042502A">
        <w:rPr>
          <w:rFonts w:ascii="Times New Roman" w:hAnsi="Times New Roman"/>
          <w:sz w:val="24"/>
          <w:szCs w:val="24"/>
          <w:lang w:val="en-US"/>
        </w:rPr>
        <w:t xml:space="preserve">ritten </w:t>
      </w:r>
      <w:r w:rsidR="008E0B42">
        <w:rPr>
          <w:rFonts w:ascii="Times New Roman" w:hAnsi="Times New Roman"/>
          <w:sz w:val="24"/>
          <w:szCs w:val="24"/>
          <w:lang w:val="en-US"/>
        </w:rPr>
        <w:t>declaration one or</w:t>
      </w:r>
      <w:r w:rsidR="0042502A">
        <w:rPr>
          <w:rFonts w:ascii="Times New Roman" w:hAnsi="Times New Roman"/>
          <w:sz w:val="24"/>
          <w:szCs w:val="24"/>
          <w:lang w:val="en-US"/>
        </w:rPr>
        <w:t xml:space="preserve"> more of the following forum (Convention, article 287):</w:t>
      </w:r>
    </w:p>
    <w:p w:rsidR="0042502A" w:rsidRDefault="0042502A" w:rsidP="0042502A">
      <w:pPr>
        <w:pStyle w:val="PargrafodaLista"/>
        <w:numPr>
          <w:ilvl w:val="0"/>
          <w:numId w:val="4"/>
        </w:numPr>
        <w:tabs>
          <w:tab w:val="left" w:pos="851"/>
        </w:tabs>
        <w:jc w:val="both"/>
        <w:rPr>
          <w:rFonts w:ascii="Times New Roman" w:hAnsi="Times New Roman"/>
          <w:sz w:val="24"/>
          <w:szCs w:val="24"/>
          <w:lang w:val="en-US"/>
        </w:rPr>
      </w:pPr>
      <w:r>
        <w:rPr>
          <w:rFonts w:ascii="Times New Roman" w:hAnsi="Times New Roman"/>
          <w:sz w:val="24"/>
          <w:szCs w:val="24"/>
          <w:lang w:val="en-US"/>
        </w:rPr>
        <w:t>the International Tribunal for the Law of the Sea;</w:t>
      </w:r>
    </w:p>
    <w:p w:rsidR="0042502A" w:rsidRDefault="0042502A" w:rsidP="0042502A">
      <w:pPr>
        <w:pStyle w:val="PargrafodaLista"/>
        <w:numPr>
          <w:ilvl w:val="0"/>
          <w:numId w:val="4"/>
        </w:numPr>
        <w:tabs>
          <w:tab w:val="left" w:pos="851"/>
        </w:tabs>
        <w:jc w:val="both"/>
        <w:rPr>
          <w:rFonts w:ascii="Times New Roman" w:hAnsi="Times New Roman"/>
          <w:sz w:val="24"/>
          <w:szCs w:val="24"/>
          <w:lang w:val="en-US"/>
        </w:rPr>
      </w:pPr>
      <w:r>
        <w:rPr>
          <w:rFonts w:ascii="Times New Roman" w:hAnsi="Times New Roman"/>
          <w:sz w:val="24"/>
          <w:szCs w:val="24"/>
          <w:lang w:val="en-US"/>
        </w:rPr>
        <w:t>the International Court of Justice;</w:t>
      </w:r>
    </w:p>
    <w:p w:rsidR="0042502A" w:rsidRPr="0042502A" w:rsidRDefault="0042502A" w:rsidP="0042502A">
      <w:pPr>
        <w:pStyle w:val="PargrafodaLista"/>
        <w:numPr>
          <w:ilvl w:val="0"/>
          <w:numId w:val="4"/>
        </w:numPr>
        <w:tabs>
          <w:tab w:val="left" w:pos="851"/>
        </w:tabs>
        <w:jc w:val="both"/>
        <w:rPr>
          <w:rFonts w:ascii="Times New Roman" w:hAnsi="Times New Roman"/>
          <w:sz w:val="24"/>
          <w:szCs w:val="24"/>
          <w:lang w:val="en-US"/>
        </w:rPr>
      </w:pPr>
      <w:r>
        <w:rPr>
          <w:rFonts w:ascii="Times New Roman" w:hAnsi="Times New Roman"/>
          <w:sz w:val="24"/>
          <w:szCs w:val="24"/>
          <w:lang w:val="en-US"/>
        </w:rPr>
        <w:t>an arbitral tribunal (establish under Annex VII to the Convention); and</w:t>
      </w:r>
    </w:p>
    <w:p w:rsidR="00E068A7" w:rsidRDefault="0042502A" w:rsidP="0042502A">
      <w:pPr>
        <w:pStyle w:val="PargrafodaLista"/>
        <w:numPr>
          <w:ilvl w:val="0"/>
          <w:numId w:val="4"/>
        </w:numPr>
        <w:tabs>
          <w:tab w:val="left" w:pos="851"/>
        </w:tabs>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special arbitral for certain categories of disputes established under Annex VIII to the Convention.</w:t>
      </w:r>
    </w:p>
    <w:p w:rsidR="00E068A7" w:rsidRDefault="00E068A7" w:rsidP="00E068A7">
      <w:pPr>
        <w:pStyle w:val="PargrafodaLista"/>
        <w:tabs>
          <w:tab w:val="left" w:pos="851"/>
        </w:tabs>
        <w:ind w:left="1304"/>
        <w:jc w:val="both"/>
        <w:rPr>
          <w:rFonts w:ascii="Times New Roman" w:hAnsi="Times New Roman"/>
          <w:sz w:val="24"/>
          <w:szCs w:val="24"/>
          <w:lang w:val="en-US"/>
        </w:rPr>
      </w:pPr>
    </w:p>
    <w:p w:rsidR="00E068A7" w:rsidRDefault="00E068A7" w:rsidP="00E068A7">
      <w:pPr>
        <w:pStyle w:val="PargrafodaLista"/>
        <w:tabs>
          <w:tab w:val="left" w:pos="851"/>
        </w:tabs>
        <w:ind w:left="851"/>
        <w:jc w:val="both"/>
        <w:rPr>
          <w:rFonts w:ascii="Times New Roman" w:hAnsi="Times New Roman"/>
          <w:sz w:val="24"/>
          <w:szCs w:val="24"/>
          <w:lang w:val="en-US"/>
        </w:rPr>
      </w:pPr>
      <w:r>
        <w:rPr>
          <w:rFonts w:ascii="Times New Roman" w:hAnsi="Times New Roman"/>
          <w:sz w:val="24"/>
          <w:szCs w:val="24"/>
          <w:lang w:val="en-US"/>
        </w:rPr>
        <w:t xml:space="preserve">   It has became established practice to make specific reference to Part XV dispute settlement in law of the sea-related international agreements, as for instance the Convention on the Protection of the Underwater Cultural Heritage (UNESCO, 2 November 2001).</w:t>
      </w:r>
    </w:p>
    <w:p w:rsidR="00E068A7" w:rsidRDefault="00E068A7" w:rsidP="00936FC2">
      <w:pPr>
        <w:pStyle w:val="PargrafodaLista"/>
        <w:tabs>
          <w:tab w:val="left" w:pos="851"/>
        </w:tabs>
        <w:ind w:left="851"/>
        <w:jc w:val="both"/>
        <w:rPr>
          <w:rFonts w:ascii="Times New Roman" w:hAnsi="Times New Roman"/>
          <w:sz w:val="24"/>
          <w:szCs w:val="24"/>
          <w:lang w:val="en-US"/>
        </w:rPr>
      </w:pPr>
    </w:p>
    <w:p w:rsidR="005D38C8" w:rsidRPr="008355F0" w:rsidRDefault="0042502A" w:rsidP="008355F0">
      <w:pPr>
        <w:pStyle w:val="PargrafodaLista"/>
        <w:numPr>
          <w:ilvl w:val="0"/>
          <w:numId w:val="1"/>
        </w:numPr>
        <w:tabs>
          <w:tab w:val="left" w:pos="851"/>
        </w:tabs>
        <w:jc w:val="both"/>
        <w:rPr>
          <w:rFonts w:ascii="Times New Roman" w:hAnsi="Times New Roman"/>
          <w:sz w:val="24"/>
          <w:szCs w:val="24"/>
          <w:lang w:val="en-US"/>
        </w:rPr>
      </w:pPr>
      <w:r w:rsidRPr="008355F0">
        <w:rPr>
          <w:rFonts w:ascii="Times New Roman" w:hAnsi="Times New Roman"/>
          <w:sz w:val="24"/>
          <w:szCs w:val="24"/>
          <w:lang w:val="en-US"/>
        </w:rPr>
        <w:lastRenderedPageBreak/>
        <w:t>.</w:t>
      </w:r>
      <w:r w:rsidR="00E27DE5" w:rsidRPr="008355F0">
        <w:rPr>
          <w:rFonts w:ascii="Times New Roman" w:hAnsi="Times New Roman"/>
          <w:sz w:val="24"/>
          <w:szCs w:val="24"/>
          <w:lang w:val="en-US"/>
        </w:rPr>
        <w:t xml:space="preserve">Approved and constituted the </w:t>
      </w:r>
      <w:r w:rsidR="00E068A7" w:rsidRPr="008355F0">
        <w:rPr>
          <w:rFonts w:ascii="Times New Roman" w:hAnsi="Times New Roman"/>
          <w:sz w:val="24"/>
          <w:szCs w:val="24"/>
          <w:lang w:val="en-US"/>
        </w:rPr>
        <w:t xml:space="preserve">new </w:t>
      </w:r>
      <w:r w:rsidR="00E27DE5" w:rsidRPr="008355F0">
        <w:rPr>
          <w:rFonts w:ascii="Times New Roman" w:hAnsi="Times New Roman"/>
          <w:sz w:val="24"/>
          <w:szCs w:val="24"/>
          <w:lang w:val="en-US"/>
        </w:rPr>
        <w:t xml:space="preserve">tribunal </w:t>
      </w:r>
      <w:r w:rsidR="00B054E1" w:rsidRPr="008355F0">
        <w:rPr>
          <w:rFonts w:ascii="Times New Roman" w:hAnsi="Times New Roman"/>
          <w:sz w:val="24"/>
          <w:szCs w:val="24"/>
          <w:lang w:val="en-US"/>
        </w:rPr>
        <w:t xml:space="preserve">questions </w:t>
      </w:r>
      <w:r w:rsidR="00E27DE5" w:rsidRPr="008355F0">
        <w:rPr>
          <w:rFonts w:ascii="Times New Roman" w:hAnsi="Times New Roman"/>
          <w:sz w:val="24"/>
          <w:szCs w:val="24"/>
          <w:lang w:val="en-US"/>
        </w:rPr>
        <w:t>arose on its lo</w:t>
      </w:r>
      <w:r w:rsidR="00B054E1" w:rsidRPr="008355F0">
        <w:rPr>
          <w:rFonts w:ascii="Times New Roman" w:hAnsi="Times New Roman"/>
          <w:sz w:val="24"/>
          <w:szCs w:val="24"/>
          <w:lang w:val="en-US"/>
        </w:rPr>
        <w:t xml:space="preserve">cation. </w:t>
      </w:r>
      <w:r w:rsidR="00936FC2" w:rsidRPr="008355F0">
        <w:rPr>
          <w:rFonts w:ascii="Times New Roman" w:hAnsi="Times New Roman"/>
          <w:sz w:val="24"/>
          <w:szCs w:val="24"/>
          <w:lang w:val="en-US"/>
        </w:rPr>
        <w:t xml:space="preserve">  </w:t>
      </w:r>
      <w:r w:rsidR="00B054E1" w:rsidRPr="008355F0">
        <w:rPr>
          <w:rFonts w:ascii="Times New Roman" w:hAnsi="Times New Roman"/>
          <w:sz w:val="24"/>
          <w:szCs w:val="24"/>
          <w:lang w:val="en-US"/>
        </w:rPr>
        <w:t>States</w:t>
      </w:r>
      <w:r w:rsidR="00936FC2" w:rsidRPr="008355F0">
        <w:rPr>
          <w:rFonts w:ascii="Times New Roman" w:hAnsi="Times New Roman"/>
          <w:sz w:val="24"/>
          <w:szCs w:val="24"/>
          <w:lang w:val="en-US"/>
        </w:rPr>
        <w:t xml:space="preserve"> </w:t>
      </w:r>
      <w:r w:rsidR="00B054E1" w:rsidRPr="008355F0">
        <w:rPr>
          <w:rFonts w:ascii="Times New Roman" w:hAnsi="Times New Roman"/>
          <w:sz w:val="24"/>
          <w:szCs w:val="24"/>
          <w:lang w:val="en-US"/>
        </w:rPr>
        <w:t xml:space="preserve">then presented </w:t>
      </w:r>
      <w:r w:rsidR="00E27DE5" w:rsidRPr="008355F0">
        <w:rPr>
          <w:rFonts w:ascii="Times New Roman" w:hAnsi="Times New Roman"/>
          <w:sz w:val="24"/>
          <w:szCs w:val="24"/>
          <w:lang w:val="en-US"/>
        </w:rPr>
        <w:t xml:space="preserve">candidatures. </w:t>
      </w:r>
      <w:r w:rsidR="00A36E1D" w:rsidRPr="008355F0">
        <w:rPr>
          <w:rFonts w:ascii="Times New Roman" w:hAnsi="Times New Roman"/>
          <w:sz w:val="24"/>
          <w:szCs w:val="24"/>
          <w:lang w:val="en-US"/>
        </w:rPr>
        <w:t>In 1986</w:t>
      </w:r>
      <w:r w:rsidR="00B054E1" w:rsidRPr="008355F0">
        <w:rPr>
          <w:rFonts w:ascii="Times New Roman" w:hAnsi="Times New Roman"/>
          <w:sz w:val="24"/>
          <w:szCs w:val="24"/>
          <w:lang w:val="en-US"/>
        </w:rPr>
        <w:t>, Germany offered to provide pre</w:t>
      </w:r>
      <w:r w:rsidR="00A36E1D" w:rsidRPr="008355F0">
        <w:rPr>
          <w:rFonts w:ascii="Times New Roman" w:hAnsi="Times New Roman"/>
          <w:sz w:val="24"/>
          <w:szCs w:val="24"/>
          <w:lang w:val="en-US"/>
        </w:rPr>
        <w:t xml:space="preserve">mises for the </w:t>
      </w:r>
      <w:r w:rsidR="00936FC2" w:rsidRPr="008355F0">
        <w:rPr>
          <w:rFonts w:ascii="Times New Roman" w:hAnsi="Times New Roman"/>
          <w:sz w:val="24"/>
          <w:szCs w:val="24"/>
          <w:lang w:val="en-US"/>
        </w:rPr>
        <w:t xml:space="preserve">  </w:t>
      </w:r>
      <w:r w:rsidR="00A36E1D" w:rsidRPr="008355F0">
        <w:rPr>
          <w:rFonts w:ascii="Times New Roman" w:hAnsi="Times New Roman"/>
          <w:sz w:val="24"/>
          <w:szCs w:val="24"/>
          <w:lang w:val="en-US"/>
        </w:rPr>
        <w:t>Tribunal at the expense of the Federal Government, including a substantial contribution from th</w:t>
      </w:r>
      <w:r w:rsidR="005D38C8" w:rsidRPr="008355F0">
        <w:rPr>
          <w:rFonts w:ascii="Times New Roman" w:hAnsi="Times New Roman"/>
          <w:sz w:val="24"/>
          <w:szCs w:val="24"/>
          <w:lang w:val="en-US"/>
        </w:rPr>
        <w:t xml:space="preserve">e city of Hamburg. The German proposal was approved. </w:t>
      </w:r>
    </w:p>
    <w:p w:rsidR="00CB0764" w:rsidRPr="005D38C8" w:rsidRDefault="00CB0764" w:rsidP="005D38C8">
      <w:pPr>
        <w:pStyle w:val="PargrafodaLista"/>
        <w:tabs>
          <w:tab w:val="left" w:pos="851"/>
        </w:tabs>
        <w:ind w:left="851" w:hanging="567"/>
        <w:jc w:val="both"/>
        <w:rPr>
          <w:rFonts w:ascii="Times New Roman" w:hAnsi="Times New Roman"/>
          <w:sz w:val="24"/>
          <w:szCs w:val="24"/>
          <w:lang w:val="en-US"/>
        </w:rPr>
      </w:pPr>
    </w:p>
    <w:p w:rsidR="00755E80" w:rsidRDefault="005D38C8" w:rsidP="00962720">
      <w:pPr>
        <w:pStyle w:val="PargrafodaLista"/>
        <w:tabs>
          <w:tab w:val="left" w:pos="851"/>
        </w:tabs>
        <w:ind w:left="851" w:hanging="567"/>
        <w:jc w:val="both"/>
        <w:rPr>
          <w:rFonts w:ascii="Times New Roman" w:hAnsi="Times New Roman"/>
          <w:sz w:val="24"/>
          <w:szCs w:val="24"/>
          <w:lang w:val="en-US"/>
        </w:rPr>
      </w:pPr>
      <w:r>
        <w:rPr>
          <w:rFonts w:ascii="Times New Roman" w:hAnsi="Times New Roman"/>
          <w:sz w:val="24"/>
          <w:szCs w:val="24"/>
          <w:lang w:val="en-US"/>
        </w:rPr>
        <w:t xml:space="preserve">           </w:t>
      </w:r>
      <w:r w:rsidR="00A36E1D">
        <w:rPr>
          <w:rFonts w:ascii="Times New Roman" w:hAnsi="Times New Roman"/>
          <w:sz w:val="24"/>
          <w:szCs w:val="24"/>
          <w:lang w:val="en-US"/>
        </w:rPr>
        <w:t xml:space="preserve">According to article 1, paragraph 2, of its Statute, </w:t>
      </w:r>
      <w:r w:rsidR="00CF492A">
        <w:rPr>
          <w:rFonts w:ascii="Times New Roman" w:hAnsi="Times New Roman"/>
          <w:sz w:val="24"/>
          <w:szCs w:val="24"/>
          <w:lang w:val="en-US"/>
        </w:rPr>
        <w:t>“</w:t>
      </w:r>
      <w:r w:rsidR="00A36E1D">
        <w:rPr>
          <w:rFonts w:ascii="Times New Roman" w:hAnsi="Times New Roman"/>
          <w:sz w:val="24"/>
          <w:szCs w:val="24"/>
          <w:lang w:val="en-US"/>
        </w:rPr>
        <w:t>the seat of the Tribunal</w:t>
      </w:r>
      <w:r w:rsidR="00B054E1">
        <w:rPr>
          <w:rFonts w:ascii="Times New Roman" w:hAnsi="Times New Roman"/>
          <w:sz w:val="24"/>
          <w:szCs w:val="24"/>
          <w:lang w:val="en-US"/>
        </w:rPr>
        <w:t xml:space="preserve"> is </w:t>
      </w:r>
      <w:r w:rsidR="00A36E1D">
        <w:rPr>
          <w:rFonts w:ascii="Times New Roman" w:hAnsi="Times New Roman"/>
          <w:sz w:val="24"/>
          <w:szCs w:val="24"/>
          <w:lang w:val="en-US"/>
        </w:rPr>
        <w:t xml:space="preserve">in </w:t>
      </w:r>
      <w:r w:rsidR="00B054E1">
        <w:rPr>
          <w:rFonts w:ascii="Times New Roman" w:hAnsi="Times New Roman"/>
          <w:sz w:val="24"/>
          <w:szCs w:val="24"/>
          <w:lang w:val="en-US"/>
        </w:rPr>
        <w:t xml:space="preserve">the </w:t>
      </w:r>
      <w:r w:rsidR="00A36E1D">
        <w:rPr>
          <w:rFonts w:ascii="Times New Roman" w:hAnsi="Times New Roman"/>
          <w:sz w:val="24"/>
          <w:szCs w:val="24"/>
          <w:lang w:val="en-US"/>
        </w:rPr>
        <w:t>Free</w:t>
      </w:r>
      <w:r w:rsidR="00CB0764">
        <w:rPr>
          <w:rFonts w:ascii="Times New Roman" w:hAnsi="Times New Roman"/>
          <w:sz w:val="24"/>
          <w:szCs w:val="24"/>
          <w:lang w:val="en-US"/>
        </w:rPr>
        <w:t xml:space="preserve"> and</w:t>
      </w:r>
      <w:r w:rsidR="00A36E1D">
        <w:rPr>
          <w:rFonts w:ascii="Times New Roman" w:hAnsi="Times New Roman"/>
          <w:sz w:val="24"/>
          <w:szCs w:val="24"/>
          <w:lang w:val="en-US"/>
        </w:rPr>
        <w:t xml:space="preserve"> Hanseatic City of Hamburg in the Federal Republic of Germany”, although “the Tribunal may sit and exercise its functions elsewhere whenev</w:t>
      </w:r>
      <w:r w:rsidR="007F63E9">
        <w:rPr>
          <w:rFonts w:ascii="Times New Roman" w:hAnsi="Times New Roman"/>
          <w:sz w:val="24"/>
          <w:szCs w:val="24"/>
          <w:lang w:val="en-US"/>
        </w:rPr>
        <w:t>er it considers this desirable,” alternative indeed very difficult to occur.</w:t>
      </w:r>
      <w:r w:rsidR="00CF492A">
        <w:rPr>
          <w:rFonts w:ascii="Times New Roman" w:hAnsi="Times New Roman"/>
          <w:sz w:val="24"/>
          <w:szCs w:val="24"/>
          <w:lang w:val="en-US"/>
        </w:rPr>
        <w:t xml:space="preserve"> As a matter of fact, </w:t>
      </w:r>
      <w:r w:rsidR="003B503B">
        <w:rPr>
          <w:rFonts w:ascii="Times New Roman" w:hAnsi="Times New Roman"/>
          <w:sz w:val="24"/>
          <w:szCs w:val="24"/>
          <w:lang w:val="en-US"/>
        </w:rPr>
        <w:t xml:space="preserve">the Tribunal is now located in a magnificent site of 32,000 square kilometer, at a site on the </w:t>
      </w:r>
      <w:proofErr w:type="spellStart"/>
      <w:r w:rsidR="003B503B">
        <w:rPr>
          <w:rFonts w:ascii="Times New Roman" w:hAnsi="Times New Roman"/>
          <w:sz w:val="24"/>
          <w:szCs w:val="24"/>
          <w:lang w:val="en-US"/>
        </w:rPr>
        <w:t>Elbechaussee</w:t>
      </w:r>
      <w:proofErr w:type="spellEnd"/>
      <w:r w:rsidR="003B503B">
        <w:rPr>
          <w:rFonts w:ascii="Times New Roman" w:hAnsi="Times New Roman"/>
          <w:sz w:val="24"/>
          <w:szCs w:val="24"/>
          <w:lang w:val="en-US"/>
        </w:rPr>
        <w:t xml:space="preserve"> in </w:t>
      </w:r>
      <w:proofErr w:type="spellStart"/>
      <w:r w:rsidR="003B503B">
        <w:rPr>
          <w:rFonts w:ascii="Times New Roman" w:hAnsi="Times New Roman"/>
          <w:sz w:val="24"/>
          <w:szCs w:val="24"/>
          <w:lang w:val="en-US"/>
        </w:rPr>
        <w:t>Nienstedten</w:t>
      </w:r>
      <w:proofErr w:type="spellEnd"/>
      <w:r w:rsidR="003B503B">
        <w:rPr>
          <w:rFonts w:ascii="Times New Roman" w:hAnsi="Times New Roman"/>
          <w:sz w:val="24"/>
          <w:szCs w:val="24"/>
          <w:lang w:val="en-US"/>
        </w:rPr>
        <w:t xml:space="preserve">, overlooking the river Elba. In this site, the </w:t>
      </w:r>
      <w:proofErr w:type="spellStart"/>
      <w:r w:rsidR="003B503B">
        <w:rPr>
          <w:rFonts w:ascii="Times New Roman" w:hAnsi="Times New Roman"/>
          <w:sz w:val="24"/>
          <w:szCs w:val="24"/>
          <w:lang w:val="en-US"/>
        </w:rPr>
        <w:t>Scröeder’sche</w:t>
      </w:r>
      <w:proofErr w:type="spellEnd"/>
      <w:r w:rsidR="003B503B">
        <w:rPr>
          <w:rFonts w:ascii="Times New Roman" w:hAnsi="Times New Roman"/>
          <w:sz w:val="24"/>
          <w:szCs w:val="24"/>
          <w:lang w:val="en-US"/>
        </w:rPr>
        <w:t xml:space="preserve"> Villa, a protected historical building, has been integrated.</w:t>
      </w:r>
    </w:p>
    <w:p w:rsidR="00962720" w:rsidRDefault="00962720" w:rsidP="00962720">
      <w:pPr>
        <w:pStyle w:val="PargrafodaLista"/>
        <w:tabs>
          <w:tab w:val="left" w:pos="851"/>
        </w:tabs>
        <w:ind w:left="851" w:hanging="567"/>
        <w:jc w:val="both"/>
        <w:rPr>
          <w:rFonts w:ascii="Times New Roman" w:hAnsi="Times New Roman"/>
          <w:sz w:val="24"/>
          <w:szCs w:val="24"/>
          <w:lang w:val="en-US"/>
        </w:rPr>
      </w:pPr>
    </w:p>
    <w:p w:rsidR="00962720" w:rsidRDefault="00CF492A" w:rsidP="00962720">
      <w:pPr>
        <w:pStyle w:val="PargrafodaLista"/>
        <w:tabs>
          <w:tab w:val="left" w:pos="851"/>
        </w:tabs>
        <w:ind w:left="993" w:hanging="526"/>
        <w:jc w:val="both"/>
        <w:rPr>
          <w:rFonts w:ascii="Times New Roman" w:hAnsi="Times New Roman"/>
          <w:sz w:val="24"/>
          <w:szCs w:val="24"/>
          <w:lang w:val="en-US"/>
        </w:rPr>
      </w:pPr>
      <w:r>
        <w:rPr>
          <w:rFonts w:ascii="Times New Roman" w:hAnsi="Times New Roman"/>
          <w:sz w:val="24"/>
          <w:szCs w:val="24"/>
          <w:lang w:val="en-US"/>
        </w:rPr>
        <w:t>4.      As</w:t>
      </w:r>
      <w:r w:rsidR="00962720">
        <w:rPr>
          <w:rFonts w:ascii="Times New Roman" w:hAnsi="Times New Roman"/>
          <w:sz w:val="24"/>
          <w:szCs w:val="24"/>
          <w:lang w:val="en-US"/>
        </w:rPr>
        <w:t xml:space="preserve"> aware, the Free and</w:t>
      </w:r>
      <w:r w:rsidR="007F63E9">
        <w:rPr>
          <w:rFonts w:ascii="Times New Roman" w:hAnsi="Times New Roman"/>
          <w:sz w:val="24"/>
          <w:szCs w:val="24"/>
          <w:lang w:val="en-US"/>
        </w:rPr>
        <w:t xml:space="preserve"> Hanseatic City of Hamburg</w:t>
      </w:r>
      <w:r w:rsidR="007F0F9E">
        <w:rPr>
          <w:rFonts w:ascii="Times New Roman" w:hAnsi="Times New Roman"/>
          <w:sz w:val="24"/>
          <w:szCs w:val="24"/>
          <w:lang w:val="en-US"/>
        </w:rPr>
        <w:t xml:space="preserve"> has close relation with maritime interests and rules, n</w:t>
      </w:r>
      <w:r w:rsidR="007F63E9">
        <w:rPr>
          <w:rFonts w:ascii="Times New Roman" w:hAnsi="Times New Roman"/>
          <w:sz w:val="24"/>
          <w:szCs w:val="24"/>
          <w:lang w:val="en-US"/>
        </w:rPr>
        <w:t>ot only because of its location</w:t>
      </w:r>
      <w:r w:rsidR="007F0F9E">
        <w:rPr>
          <w:rFonts w:ascii="Times New Roman" w:hAnsi="Times New Roman"/>
          <w:sz w:val="24"/>
          <w:szCs w:val="24"/>
          <w:lang w:val="en-US"/>
        </w:rPr>
        <w:t xml:space="preserve"> but also because of historic</w:t>
      </w:r>
      <w:r w:rsidR="00EB182F">
        <w:rPr>
          <w:rFonts w:ascii="Times New Roman" w:hAnsi="Times New Roman"/>
          <w:sz w:val="24"/>
          <w:szCs w:val="24"/>
          <w:lang w:val="en-US"/>
        </w:rPr>
        <w:t>, cultural and economic</w:t>
      </w:r>
      <w:r w:rsidR="007F0F9E">
        <w:rPr>
          <w:rFonts w:ascii="Times New Roman" w:hAnsi="Times New Roman"/>
          <w:sz w:val="24"/>
          <w:szCs w:val="24"/>
          <w:lang w:val="en-US"/>
        </w:rPr>
        <w:t xml:space="preserve"> factors. State of the Federal Republic of Germany</w:t>
      </w:r>
      <w:r w:rsidR="00934275">
        <w:rPr>
          <w:rFonts w:ascii="Times New Roman" w:hAnsi="Times New Roman"/>
          <w:sz w:val="24"/>
          <w:szCs w:val="24"/>
          <w:lang w:val="en-US"/>
        </w:rPr>
        <w:t>, it is composed mainly of the F</w:t>
      </w:r>
      <w:r w:rsidR="007F0F9E">
        <w:rPr>
          <w:rFonts w:ascii="Times New Roman" w:hAnsi="Times New Roman"/>
          <w:sz w:val="24"/>
          <w:szCs w:val="24"/>
          <w:lang w:val="en-US"/>
        </w:rPr>
        <w:t xml:space="preserve">ree </w:t>
      </w:r>
      <w:r w:rsidR="00934275">
        <w:rPr>
          <w:rFonts w:ascii="Times New Roman" w:hAnsi="Times New Roman"/>
          <w:sz w:val="24"/>
          <w:szCs w:val="24"/>
          <w:lang w:val="en-US"/>
        </w:rPr>
        <w:t xml:space="preserve">and </w:t>
      </w:r>
      <w:r w:rsidR="007F0F9E">
        <w:rPr>
          <w:rFonts w:ascii="Times New Roman" w:hAnsi="Times New Roman"/>
          <w:sz w:val="24"/>
          <w:szCs w:val="24"/>
          <w:lang w:val="en-US"/>
        </w:rPr>
        <w:t>Hanse</w:t>
      </w:r>
      <w:r w:rsidR="00934275">
        <w:rPr>
          <w:rFonts w:ascii="Times New Roman" w:hAnsi="Times New Roman"/>
          <w:sz w:val="24"/>
          <w:szCs w:val="24"/>
          <w:lang w:val="en-US"/>
        </w:rPr>
        <w:t>atic</w:t>
      </w:r>
      <w:r w:rsidR="007F0F9E">
        <w:rPr>
          <w:rFonts w:ascii="Times New Roman" w:hAnsi="Times New Roman"/>
          <w:sz w:val="24"/>
          <w:szCs w:val="24"/>
          <w:lang w:val="en-US"/>
        </w:rPr>
        <w:t xml:space="preserve"> City of Ham</w:t>
      </w:r>
      <w:r w:rsidR="00934275">
        <w:rPr>
          <w:rFonts w:ascii="Times New Roman" w:hAnsi="Times New Roman"/>
          <w:sz w:val="24"/>
          <w:szCs w:val="24"/>
          <w:lang w:val="en-US"/>
        </w:rPr>
        <w:t>burg</w:t>
      </w:r>
      <w:r w:rsidR="007F0F9E">
        <w:rPr>
          <w:rFonts w:ascii="Times New Roman" w:hAnsi="Times New Roman"/>
          <w:sz w:val="24"/>
          <w:szCs w:val="24"/>
          <w:lang w:val="en-US"/>
        </w:rPr>
        <w:t xml:space="preserve">, on the Elbe near its entrance into the North Sea. The largest seaport and the second largest city of Germany, Hamburg has great shipyards, machinery plants, food processing factories, and chemical industries. </w:t>
      </w:r>
      <w:r w:rsidR="00D01A19">
        <w:rPr>
          <w:rFonts w:ascii="Times New Roman" w:hAnsi="Times New Roman"/>
          <w:sz w:val="24"/>
          <w:szCs w:val="24"/>
          <w:lang w:val="en-US"/>
        </w:rPr>
        <w:t xml:space="preserve"> Qualified as “the gateway to the world of knowledge”, it is also</w:t>
      </w:r>
      <w:r w:rsidR="007F0F9E">
        <w:rPr>
          <w:rFonts w:ascii="Times New Roman" w:hAnsi="Times New Roman"/>
          <w:sz w:val="24"/>
          <w:szCs w:val="24"/>
          <w:lang w:val="en-US"/>
        </w:rPr>
        <w:t xml:space="preserve"> a free port with an important fishing fleet. It has numerous technical and medical institutes</w:t>
      </w:r>
      <w:r w:rsidR="00781ECC">
        <w:rPr>
          <w:rFonts w:ascii="Times New Roman" w:hAnsi="Times New Roman"/>
          <w:sz w:val="24"/>
          <w:szCs w:val="24"/>
          <w:lang w:val="en-US"/>
        </w:rPr>
        <w:t>,</w:t>
      </w:r>
      <w:r w:rsidR="007F0F9E">
        <w:rPr>
          <w:rFonts w:ascii="Times New Roman" w:hAnsi="Times New Roman"/>
          <w:sz w:val="24"/>
          <w:szCs w:val="24"/>
          <w:lang w:val="en-US"/>
        </w:rPr>
        <w:t xml:space="preserve"> a university founded</w:t>
      </w:r>
      <w:r w:rsidR="00781ECC">
        <w:rPr>
          <w:rFonts w:ascii="Times New Roman" w:hAnsi="Times New Roman"/>
          <w:sz w:val="24"/>
          <w:szCs w:val="24"/>
          <w:lang w:val="en-US"/>
        </w:rPr>
        <w:t xml:space="preserve"> </w:t>
      </w:r>
      <w:r w:rsidR="007665D8">
        <w:rPr>
          <w:rFonts w:ascii="Times New Roman" w:hAnsi="Times New Roman"/>
          <w:sz w:val="24"/>
          <w:szCs w:val="24"/>
          <w:lang w:val="en-US"/>
        </w:rPr>
        <w:t xml:space="preserve">just after the </w:t>
      </w:r>
      <w:proofErr w:type="gramStart"/>
      <w:r w:rsidR="007665D8">
        <w:rPr>
          <w:rFonts w:ascii="Times New Roman" w:hAnsi="Times New Roman"/>
          <w:sz w:val="24"/>
          <w:szCs w:val="24"/>
          <w:lang w:val="en-US"/>
        </w:rPr>
        <w:t>first world</w:t>
      </w:r>
      <w:r w:rsidR="00FA6ADF">
        <w:rPr>
          <w:rFonts w:ascii="Times New Roman" w:hAnsi="Times New Roman"/>
          <w:sz w:val="24"/>
          <w:szCs w:val="24"/>
          <w:lang w:val="en-US"/>
        </w:rPr>
        <w:t xml:space="preserve"> war</w:t>
      </w:r>
      <w:proofErr w:type="gramEnd"/>
      <w:r w:rsidR="00FA6ADF">
        <w:rPr>
          <w:rFonts w:ascii="Times New Roman" w:hAnsi="Times New Roman"/>
          <w:sz w:val="24"/>
          <w:szCs w:val="24"/>
          <w:lang w:val="en-US"/>
        </w:rPr>
        <w:t>.  As professor at the University of Sao Paulo</w:t>
      </w:r>
      <w:r w:rsidR="00702CF1">
        <w:rPr>
          <w:rFonts w:ascii="Times New Roman" w:hAnsi="Times New Roman"/>
          <w:sz w:val="24"/>
          <w:szCs w:val="24"/>
          <w:lang w:val="en-US"/>
        </w:rPr>
        <w:t xml:space="preserve">, I usually stay at the </w:t>
      </w:r>
      <w:proofErr w:type="spellStart"/>
      <w:r w:rsidR="00702CF1">
        <w:rPr>
          <w:rFonts w:ascii="Times New Roman" w:hAnsi="Times New Roman"/>
          <w:sz w:val="24"/>
          <w:szCs w:val="24"/>
          <w:lang w:val="en-US"/>
        </w:rPr>
        <w:t>Gästehaus</w:t>
      </w:r>
      <w:proofErr w:type="spellEnd"/>
      <w:r w:rsidR="00702CF1">
        <w:rPr>
          <w:rFonts w:ascii="Times New Roman" w:hAnsi="Times New Roman"/>
          <w:sz w:val="24"/>
          <w:szCs w:val="24"/>
          <w:lang w:val="en-US"/>
        </w:rPr>
        <w:t xml:space="preserve"> </w:t>
      </w:r>
      <w:proofErr w:type="spellStart"/>
      <w:r w:rsidR="00702CF1">
        <w:rPr>
          <w:rFonts w:ascii="Times New Roman" w:hAnsi="Times New Roman"/>
          <w:sz w:val="24"/>
          <w:szCs w:val="24"/>
          <w:lang w:val="en-US"/>
        </w:rPr>
        <w:t>der</w:t>
      </w:r>
      <w:proofErr w:type="spellEnd"/>
      <w:r w:rsidR="00702CF1">
        <w:rPr>
          <w:rFonts w:ascii="Times New Roman" w:hAnsi="Times New Roman"/>
          <w:sz w:val="24"/>
          <w:szCs w:val="24"/>
          <w:lang w:val="en-US"/>
        </w:rPr>
        <w:t xml:space="preserve"> </w:t>
      </w:r>
      <w:proofErr w:type="spellStart"/>
      <w:r w:rsidR="00702CF1">
        <w:rPr>
          <w:rFonts w:ascii="Times New Roman" w:hAnsi="Times New Roman"/>
          <w:sz w:val="24"/>
          <w:szCs w:val="24"/>
          <w:lang w:val="en-US"/>
        </w:rPr>
        <w:t>Universität</w:t>
      </w:r>
      <w:proofErr w:type="spellEnd"/>
      <w:r w:rsidR="00702CF1">
        <w:rPr>
          <w:rFonts w:ascii="Times New Roman" w:hAnsi="Times New Roman"/>
          <w:sz w:val="24"/>
          <w:szCs w:val="24"/>
          <w:lang w:val="en-US"/>
        </w:rPr>
        <w:t xml:space="preserve">, located downtown, at </w:t>
      </w:r>
      <w:proofErr w:type="spellStart"/>
      <w:r w:rsidR="00702CF1">
        <w:rPr>
          <w:rFonts w:ascii="Times New Roman" w:hAnsi="Times New Roman"/>
          <w:sz w:val="24"/>
          <w:szCs w:val="24"/>
          <w:lang w:val="en-US"/>
        </w:rPr>
        <w:t>Rottenbaumchaussée</w:t>
      </w:r>
      <w:proofErr w:type="spellEnd"/>
      <w:r w:rsidR="00702CF1">
        <w:rPr>
          <w:rFonts w:ascii="Times New Roman" w:hAnsi="Times New Roman"/>
          <w:sz w:val="24"/>
          <w:szCs w:val="24"/>
          <w:lang w:val="en-US"/>
        </w:rPr>
        <w:t xml:space="preserve">, near to the </w:t>
      </w:r>
      <w:proofErr w:type="spellStart"/>
      <w:r w:rsidR="00702CF1">
        <w:rPr>
          <w:rFonts w:ascii="Times New Roman" w:hAnsi="Times New Roman"/>
          <w:sz w:val="24"/>
          <w:szCs w:val="24"/>
          <w:lang w:val="en-US"/>
        </w:rPr>
        <w:t>Alster</w:t>
      </w:r>
      <w:proofErr w:type="spellEnd"/>
      <w:r w:rsidR="00702CF1">
        <w:rPr>
          <w:rFonts w:ascii="Times New Roman" w:hAnsi="Times New Roman"/>
          <w:sz w:val="24"/>
          <w:szCs w:val="24"/>
          <w:lang w:val="en-US"/>
        </w:rPr>
        <w:t>. Hamburg is also known by its</w:t>
      </w:r>
      <w:r w:rsidR="00781ECC">
        <w:rPr>
          <w:rFonts w:ascii="Times New Roman" w:hAnsi="Times New Roman"/>
          <w:sz w:val="24"/>
          <w:szCs w:val="24"/>
          <w:lang w:val="en-US"/>
        </w:rPr>
        <w:t xml:space="preserve"> </w:t>
      </w:r>
      <w:r w:rsidR="004935D2">
        <w:rPr>
          <w:rFonts w:ascii="Times New Roman" w:hAnsi="Times New Roman"/>
          <w:sz w:val="24"/>
          <w:szCs w:val="24"/>
          <w:lang w:val="en-US"/>
        </w:rPr>
        <w:t xml:space="preserve">active cultural and musical life. Incidentally, Brahms and </w:t>
      </w:r>
      <w:proofErr w:type="spellStart"/>
      <w:r w:rsidR="004935D2">
        <w:rPr>
          <w:rFonts w:ascii="Times New Roman" w:hAnsi="Times New Roman"/>
          <w:sz w:val="24"/>
          <w:szCs w:val="24"/>
          <w:lang w:val="en-US"/>
        </w:rPr>
        <w:t>Mendelsohn</w:t>
      </w:r>
      <w:proofErr w:type="spellEnd"/>
      <w:r w:rsidR="004935D2">
        <w:rPr>
          <w:rFonts w:ascii="Times New Roman" w:hAnsi="Times New Roman"/>
          <w:sz w:val="24"/>
          <w:szCs w:val="24"/>
          <w:lang w:val="en-US"/>
        </w:rPr>
        <w:t xml:space="preserve"> were born there.</w:t>
      </w:r>
    </w:p>
    <w:p w:rsidR="004935D2" w:rsidRDefault="004935D2" w:rsidP="00962720">
      <w:pPr>
        <w:pStyle w:val="PargrafodaLista"/>
        <w:tabs>
          <w:tab w:val="left" w:pos="851"/>
        </w:tabs>
        <w:ind w:left="993" w:hanging="526"/>
        <w:jc w:val="both"/>
        <w:rPr>
          <w:rFonts w:ascii="Times New Roman" w:hAnsi="Times New Roman"/>
          <w:sz w:val="24"/>
          <w:szCs w:val="24"/>
          <w:lang w:val="en-US"/>
        </w:rPr>
      </w:pPr>
    </w:p>
    <w:p w:rsidR="004935D2" w:rsidRDefault="004935D2" w:rsidP="00962720">
      <w:pPr>
        <w:pStyle w:val="PargrafodaLista"/>
        <w:tabs>
          <w:tab w:val="left" w:pos="851"/>
        </w:tabs>
        <w:ind w:left="993" w:hanging="526"/>
        <w:jc w:val="both"/>
        <w:rPr>
          <w:rFonts w:ascii="Times New Roman" w:hAnsi="Times New Roman"/>
          <w:sz w:val="24"/>
          <w:szCs w:val="24"/>
          <w:lang w:val="en-US"/>
        </w:rPr>
      </w:pPr>
      <w:r>
        <w:rPr>
          <w:rFonts w:ascii="Times New Roman" w:hAnsi="Times New Roman"/>
          <w:sz w:val="24"/>
          <w:szCs w:val="24"/>
          <w:lang w:val="en-US"/>
        </w:rPr>
        <w:t xml:space="preserve">           Hamburg originated in the Carolingian castle of </w:t>
      </w:r>
      <w:proofErr w:type="spellStart"/>
      <w:r>
        <w:rPr>
          <w:rFonts w:ascii="Times New Roman" w:hAnsi="Times New Roman"/>
          <w:sz w:val="24"/>
          <w:szCs w:val="24"/>
          <w:lang w:val="en-US"/>
        </w:rPr>
        <w:t>Ham</w:t>
      </w:r>
      <w:r w:rsidR="00781ECC">
        <w:rPr>
          <w:rFonts w:ascii="Times New Roman" w:hAnsi="Times New Roman"/>
          <w:sz w:val="24"/>
          <w:szCs w:val="24"/>
          <w:lang w:val="en-US"/>
        </w:rPr>
        <w:t>ma</w:t>
      </w:r>
      <w:r>
        <w:rPr>
          <w:rFonts w:ascii="Times New Roman" w:hAnsi="Times New Roman"/>
          <w:sz w:val="24"/>
          <w:szCs w:val="24"/>
          <w:lang w:val="en-US"/>
        </w:rPr>
        <w:t>burg</w:t>
      </w:r>
      <w:proofErr w:type="spellEnd"/>
      <w:r>
        <w:rPr>
          <w:rFonts w:ascii="Times New Roman" w:hAnsi="Times New Roman"/>
          <w:sz w:val="24"/>
          <w:szCs w:val="24"/>
          <w:lang w:val="en-US"/>
        </w:rPr>
        <w:t>. Since the Middle Age, it has been</w:t>
      </w:r>
      <w:r w:rsidR="00E06EEB">
        <w:rPr>
          <w:rFonts w:ascii="Times New Roman" w:hAnsi="Times New Roman"/>
          <w:sz w:val="24"/>
          <w:szCs w:val="24"/>
          <w:lang w:val="en-US"/>
        </w:rPr>
        <w:t xml:space="preserve"> governed by a senate. It became (834) an archiepiscopal see and the missionary center for </w:t>
      </w:r>
      <w:proofErr w:type="spellStart"/>
      <w:r w:rsidR="00E06EEB">
        <w:rPr>
          <w:rFonts w:ascii="Times New Roman" w:hAnsi="Times New Roman"/>
          <w:sz w:val="24"/>
          <w:szCs w:val="24"/>
          <w:lang w:val="en-US"/>
        </w:rPr>
        <w:t>northen</w:t>
      </w:r>
      <w:proofErr w:type="spellEnd"/>
      <w:r w:rsidR="00E06EEB">
        <w:rPr>
          <w:rFonts w:ascii="Times New Roman" w:hAnsi="Times New Roman"/>
          <w:sz w:val="24"/>
          <w:szCs w:val="24"/>
          <w:lang w:val="en-US"/>
        </w:rPr>
        <w:t xml:space="preserve"> Europe. It quickly grew to comm</w:t>
      </w:r>
      <w:r w:rsidR="00781ECC">
        <w:rPr>
          <w:rFonts w:ascii="Times New Roman" w:hAnsi="Times New Roman"/>
          <w:sz w:val="24"/>
          <w:szCs w:val="24"/>
          <w:lang w:val="en-US"/>
        </w:rPr>
        <w:t>ercial importance and in 1241 f</w:t>
      </w:r>
      <w:r w:rsidR="00E06EEB">
        <w:rPr>
          <w:rFonts w:ascii="Times New Roman" w:hAnsi="Times New Roman"/>
          <w:sz w:val="24"/>
          <w:szCs w:val="24"/>
          <w:lang w:val="en-US"/>
        </w:rPr>
        <w:t xml:space="preserve">ormed an alliance with </w:t>
      </w:r>
      <w:proofErr w:type="spellStart"/>
      <w:r w:rsidR="00E06EEB">
        <w:rPr>
          <w:rFonts w:ascii="Times New Roman" w:hAnsi="Times New Roman"/>
          <w:sz w:val="24"/>
          <w:szCs w:val="24"/>
          <w:lang w:val="en-US"/>
        </w:rPr>
        <w:t>Lübeck</w:t>
      </w:r>
      <w:proofErr w:type="spellEnd"/>
      <w:r w:rsidR="00E06EEB">
        <w:rPr>
          <w:rFonts w:ascii="Times New Roman" w:hAnsi="Times New Roman"/>
          <w:sz w:val="24"/>
          <w:szCs w:val="24"/>
          <w:lang w:val="en-US"/>
        </w:rPr>
        <w:t xml:space="preserve"> </w:t>
      </w:r>
      <w:r w:rsidR="00781ECC">
        <w:rPr>
          <w:rFonts w:ascii="Times New Roman" w:hAnsi="Times New Roman"/>
          <w:sz w:val="24"/>
          <w:szCs w:val="24"/>
          <w:lang w:val="en-US"/>
        </w:rPr>
        <w:t>which later became the basis of the Hanseatic L</w:t>
      </w:r>
      <w:r w:rsidR="00E06EEB">
        <w:rPr>
          <w:rFonts w:ascii="Times New Roman" w:hAnsi="Times New Roman"/>
          <w:sz w:val="24"/>
          <w:szCs w:val="24"/>
          <w:lang w:val="en-US"/>
        </w:rPr>
        <w:t xml:space="preserve">eague. </w:t>
      </w:r>
      <w:r w:rsidR="00781ECC">
        <w:rPr>
          <w:rFonts w:ascii="Times New Roman" w:hAnsi="Times New Roman"/>
          <w:sz w:val="24"/>
          <w:szCs w:val="24"/>
          <w:lang w:val="en-US"/>
        </w:rPr>
        <w:t xml:space="preserve"> Other cities joined this association, and a strong league grew up. Ports and in land towns from </w:t>
      </w:r>
      <w:proofErr w:type="spellStart"/>
      <w:r w:rsidR="00781ECC">
        <w:rPr>
          <w:rFonts w:ascii="Times New Roman" w:hAnsi="Times New Roman"/>
          <w:sz w:val="24"/>
          <w:szCs w:val="24"/>
          <w:lang w:val="en-US"/>
        </w:rPr>
        <w:t>Holand</w:t>
      </w:r>
      <w:proofErr w:type="spellEnd"/>
      <w:r w:rsidR="00781ECC">
        <w:rPr>
          <w:rFonts w:ascii="Times New Roman" w:hAnsi="Times New Roman"/>
          <w:sz w:val="24"/>
          <w:szCs w:val="24"/>
          <w:lang w:val="en-US"/>
        </w:rPr>
        <w:t xml:space="preserve"> to Poland entered the league, but the north German cities</w:t>
      </w:r>
      <w:r w:rsidR="00BB3845">
        <w:rPr>
          <w:rFonts w:ascii="Times New Roman" w:hAnsi="Times New Roman"/>
          <w:sz w:val="24"/>
          <w:szCs w:val="24"/>
          <w:lang w:val="en-US"/>
        </w:rPr>
        <w:t xml:space="preserve"> remained the principal members. </w:t>
      </w:r>
      <w:r w:rsidR="00E06EEB">
        <w:rPr>
          <w:rFonts w:ascii="Times New Roman" w:hAnsi="Times New Roman"/>
          <w:sz w:val="24"/>
          <w:szCs w:val="24"/>
          <w:lang w:val="en-US"/>
        </w:rPr>
        <w:t>Hamburg accepted the Reformation in 1529. With the arrival of English</w:t>
      </w:r>
      <w:r w:rsidR="00757A55">
        <w:rPr>
          <w:rFonts w:ascii="Times New Roman" w:hAnsi="Times New Roman"/>
          <w:sz w:val="24"/>
          <w:szCs w:val="24"/>
          <w:lang w:val="en-US"/>
        </w:rPr>
        <w:t xml:space="preserve"> cloth merchants (expelled from Antwerp)</w:t>
      </w:r>
      <w:r w:rsidR="00BB3845">
        <w:rPr>
          <w:rFonts w:ascii="Times New Roman" w:hAnsi="Times New Roman"/>
          <w:sz w:val="24"/>
          <w:szCs w:val="24"/>
          <w:lang w:val="en-US"/>
        </w:rPr>
        <w:t>,</w:t>
      </w:r>
      <w:r w:rsidR="00757A55">
        <w:rPr>
          <w:rFonts w:ascii="Times New Roman" w:hAnsi="Times New Roman"/>
          <w:sz w:val="24"/>
          <w:szCs w:val="24"/>
          <w:lang w:val="en-US"/>
        </w:rPr>
        <w:t xml:space="preserve"> Dutch Protestant, and Portuguese Jews, it continued to prosper. In 1815 it joined the German Confederation as a separate state. It retained its statehood after joining the German Empire (1817) and the Weimar Republic (1919). In the Second World the city was heavily damage by air raids.</w:t>
      </w:r>
    </w:p>
    <w:p w:rsidR="00C40E6B" w:rsidRPr="00962720" w:rsidRDefault="00C40E6B" w:rsidP="00962720">
      <w:pPr>
        <w:pStyle w:val="PargrafodaLista"/>
        <w:tabs>
          <w:tab w:val="left" w:pos="851"/>
        </w:tabs>
        <w:ind w:left="993" w:hanging="526"/>
        <w:jc w:val="both"/>
        <w:rPr>
          <w:rFonts w:ascii="Times New Roman" w:hAnsi="Times New Roman"/>
          <w:sz w:val="24"/>
          <w:szCs w:val="24"/>
          <w:lang w:val="en-US"/>
        </w:rPr>
      </w:pPr>
    </w:p>
    <w:p w:rsidR="00335FA1" w:rsidRDefault="00755E80" w:rsidP="00C40E6B">
      <w:pPr>
        <w:pStyle w:val="PargrafodaLista"/>
        <w:numPr>
          <w:ilvl w:val="0"/>
          <w:numId w:val="3"/>
        </w:numPr>
        <w:jc w:val="both"/>
        <w:rPr>
          <w:rFonts w:ascii="Times New Roman" w:hAnsi="Times New Roman"/>
          <w:sz w:val="24"/>
          <w:szCs w:val="24"/>
          <w:lang w:val="en-US"/>
        </w:rPr>
      </w:pPr>
      <w:r w:rsidRPr="00C40E6B">
        <w:rPr>
          <w:rFonts w:ascii="Times New Roman" w:hAnsi="Times New Roman"/>
          <w:sz w:val="24"/>
          <w:szCs w:val="24"/>
          <w:lang w:val="en-US"/>
        </w:rPr>
        <w:lastRenderedPageBreak/>
        <w:t xml:space="preserve">An architectural competition was held in 1989 to select the design of a </w:t>
      </w:r>
      <w:proofErr w:type="gramStart"/>
      <w:r w:rsidRPr="00C40E6B">
        <w:rPr>
          <w:rFonts w:ascii="Times New Roman" w:hAnsi="Times New Roman"/>
          <w:sz w:val="24"/>
          <w:szCs w:val="24"/>
          <w:lang w:val="en-US"/>
        </w:rPr>
        <w:t xml:space="preserve">suitable </w:t>
      </w:r>
      <w:r w:rsidR="0057429F" w:rsidRPr="00C40E6B">
        <w:rPr>
          <w:rFonts w:ascii="Times New Roman" w:hAnsi="Times New Roman"/>
          <w:sz w:val="24"/>
          <w:szCs w:val="24"/>
          <w:lang w:val="en-US"/>
        </w:rPr>
        <w:t xml:space="preserve"> </w:t>
      </w:r>
      <w:r w:rsidRPr="00C40E6B">
        <w:rPr>
          <w:rFonts w:ascii="Times New Roman" w:hAnsi="Times New Roman"/>
          <w:sz w:val="24"/>
          <w:szCs w:val="24"/>
          <w:lang w:val="en-US"/>
        </w:rPr>
        <w:t>building</w:t>
      </w:r>
      <w:proofErr w:type="gramEnd"/>
      <w:r w:rsidRPr="00C40E6B">
        <w:rPr>
          <w:rFonts w:ascii="Times New Roman" w:hAnsi="Times New Roman"/>
          <w:sz w:val="24"/>
          <w:szCs w:val="24"/>
          <w:lang w:val="en-US"/>
        </w:rPr>
        <w:t xml:space="preserve"> to house the Tri</w:t>
      </w:r>
      <w:r w:rsidR="009771E2" w:rsidRPr="00C40E6B">
        <w:rPr>
          <w:rFonts w:ascii="Times New Roman" w:hAnsi="Times New Roman"/>
          <w:sz w:val="24"/>
          <w:szCs w:val="24"/>
          <w:lang w:val="en-US"/>
        </w:rPr>
        <w:t>bunal. The first prize was awar</w:t>
      </w:r>
      <w:r w:rsidRPr="00C40E6B">
        <w:rPr>
          <w:rFonts w:ascii="Times New Roman" w:hAnsi="Times New Roman"/>
          <w:sz w:val="24"/>
          <w:szCs w:val="24"/>
          <w:lang w:val="en-US"/>
        </w:rPr>
        <w:t xml:space="preserve">ded to the firm of Baron Alexander and Baroness </w:t>
      </w:r>
      <w:proofErr w:type="spellStart"/>
      <w:r w:rsidRPr="00C40E6B">
        <w:rPr>
          <w:rFonts w:ascii="Times New Roman" w:hAnsi="Times New Roman"/>
          <w:sz w:val="24"/>
          <w:szCs w:val="24"/>
          <w:lang w:val="en-US"/>
        </w:rPr>
        <w:t>Emannuela</w:t>
      </w:r>
      <w:proofErr w:type="spellEnd"/>
      <w:r w:rsidRPr="00C40E6B">
        <w:rPr>
          <w:rFonts w:ascii="Times New Roman" w:hAnsi="Times New Roman"/>
          <w:sz w:val="24"/>
          <w:szCs w:val="24"/>
          <w:lang w:val="en-US"/>
        </w:rPr>
        <w:t xml:space="preserve"> von </w:t>
      </w:r>
      <w:proofErr w:type="spellStart"/>
      <w:r w:rsidRPr="00C40E6B">
        <w:rPr>
          <w:rFonts w:ascii="Times New Roman" w:hAnsi="Times New Roman"/>
          <w:sz w:val="24"/>
          <w:szCs w:val="24"/>
          <w:lang w:val="en-US"/>
        </w:rPr>
        <w:t>Branca</w:t>
      </w:r>
      <w:proofErr w:type="spellEnd"/>
      <w:r w:rsidRPr="00C40E6B">
        <w:rPr>
          <w:rFonts w:ascii="Times New Roman" w:hAnsi="Times New Roman"/>
          <w:sz w:val="24"/>
          <w:szCs w:val="24"/>
          <w:lang w:val="en-US"/>
        </w:rPr>
        <w:t>. Pending constru</w:t>
      </w:r>
      <w:r w:rsidR="00433E5C" w:rsidRPr="00C40E6B">
        <w:rPr>
          <w:rFonts w:ascii="Times New Roman" w:hAnsi="Times New Roman"/>
          <w:sz w:val="24"/>
          <w:szCs w:val="24"/>
          <w:lang w:val="en-US"/>
        </w:rPr>
        <w:t xml:space="preserve">ction of the headquarters, temporary premises were made available downtown to the Tribunal, which </w:t>
      </w:r>
      <w:r w:rsidR="009771E2" w:rsidRPr="00C40E6B">
        <w:rPr>
          <w:rFonts w:ascii="Times New Roman" w:hAnsi="Times New Roman"/>
          <w:sz w:val="24"/>
          <w:szCs w:val="24"/>
          <w:lang w:val="en-US"/>
        </w:rPr>
        <w:t>was convened for the first time</w:t>
      </w:r>
      <w:r w:rsidR="00433E5C" w:rsidRPr="00C40E6B">
        <w:rPr>
          <w:rFonts w:ascii="Times New Roman" w:hAnsi="Times New Roman"/>
          <w:sz w:val="24"/>
          <w:szCs w:val="24"/>
          <w:lang w:val="en-US"/>
        </w:rPr>
        <w:t xml:space="preserve"> at its seat on 1 October 1996. Its ceremonial inauguration </w:t>
      </w:r>
      <w:proofErr w:type="spellStart"/>
      <w:r w:rsidR="00433E5C" w:rsidRPr="00C40E6B">
        <w:rPr>
          <w:rFonts w:ascii="Times New Roman" w:hAnsi="Times New Roman"/>
          <w:sz w:val="24"/>
          <w:szCs w:val="24"/>
          <w:lang w:val="en-US"/>
        </w:rPr>
        <w:t>took</w:t>
      </w:r>
      <w:r w:rsidR="009771E2" w:rsidRPr="00C40E6B">
        <w:rPr>
          <w:rFonts w:ascii="Times New Roman" w:hAnsi="Times New Roman"/>
          <w:sz w:val="24"/>
          <w:szCs w:val="24"/>
          <w:lang w:val="en-US"/>
        </w:rPr>
        <w:t>s</w:t>
      </w:r>
      <w:proofErr w:type="spellEnd"/>
      <w:r w:rsidR="00433E5C" w:rsidRPr="00C40E6B">
        <w:rPr>
          <w:rFonts w:ascii="Times New Roman" w:hAnsi="Times New Roman"/>
          <w:sz w:val="24"/>
          <w:szCs w:val="24"/>
          <w:lang w:val="en-US"/>
        </w:rPr>
        <w:t xml:space="preserve"> place </w:t>
      </w:r>
      <w:r w:rsidR="00FA6ADF">
        <w:rPr>
          <w:rFonts w:ascii="Times New Roman" w:hAnsi="Times New Roman"/>
          <w:sz w:val="24"/>
          <w:szCs w:val="24"/>
          <w:lang w:val="en-US"/>
        </w:rPr>
        <w:t xml:space="preserve">a few days later </w:t>
      </w:r>
      <w:r w:rsidR="00433E5C" w:rsidRPr="00C40E6B">
        <w:rPr>
          <w:rFonts w:ascii="Times New Roman" w:hAnsi="Times New Roman"/>
          <w:sz w:val="24"/>
          <w:szCs w:val="24"/>
          <w:lang w:val="en-US"/>
        </w:rPr>
        <w:t>at the Cit</w:t>
      </w:r>
      <w:r w:rsidR="00FA6ADF">
        <w:rPr>
          <w:rFonts w:ascii="Times New Roman" w:hAnsi="Times New Roman"/>
          <w:sz w:val="24"/>
          <w:szCs w:val="24"/>
          <w:lang w:val="en-US"/>
        </w:rPr>
        <w:t xml:space="preserve">y Hall of Hamburg on 18 October, </w:t>
      </w:r>
      <w:r w:rsidR="00335FA1">
        <w:rPr>
          <w:rFonts w:ascii="Times New Roman" w:hAnsi="Times New Roman"/>
          <w:sz w:val="24"/>
          <w:szCs w:val="24"/>
          <w:lang w:val="en-US"/>
        </w:rPr>
        <w:t>the same day when the foundation stone of the permanent headquarter was laid by the UN Secretary-General on the time, M. Boutros-</w:t>
      </w:r>
      <w:proofErr w:type="spellStart"/>
      <w:r w:rsidR="00335FA1">
        <w:rPr>
          <w:rFonts w:ascii="Times New Roman" w:hAnsi="Times New Roman"/>
          <w:sz w:val="24"/>
          <w:szCs w:val="24"/>
          <w:lang w:val="en-US"/>
        </w:rPr>
        <w:t>Gahli</w:t>
      </w:r>
      <w:proofErr w:type="spellEnd"/>
      <w:r w:rsidR="00335FA1">
        <w:rPr>
          <w:rFonts w:ascii="Times New Roman" w:hAnsi="Times New Roman"/>
          <w:sz w:val="24"/>
          <w:szCs w:val="24"/>
          <w:lang w:val="en-US"/>
        </w:rPr>
        <w:t xml:space="preserve">. </w:t>
      </w:r>
    </w:p>
    <w:p w:rsidR="00335FA1" w:rsidRDefault="00335FA1" w:rsidP="00335FA1">
      <w:pPr>
        <w:pStyle w:val="PargrafodaLista"/>
        <w:jc w:val="both"/>
        <w:rPr>
          <w:rFonts w:ascii="Times New Roman" w:hAnsi="Times New Roman"/>
          <w:sz w:val="24"/>
          <w:szCs w:val="24"/>
          <w:lang w:val="en-US"/>
        </w:rPr>
      </w:pPr>
    </w:p>
    <w:p w:rsidR="00E84B47" w:rsidRPr="00C40E6B" w:rsidRDefault="00335FA1" w:rsidP="00335FA1">
      <w:pPr>
        <w:pStyle w:val="PargrafodaLista"/>
        <w:jc w:val="both"/>
        <w:rPr>
          <w:rFonts w:ascii="Times New Roman" w:hAnsi="Times New Roman"/>
          <w:sz w:val="24"/>
          <w:szCs w:val="24"/>
          <w:lang w:val="en-US"/>
        </w:rPr>
      </w:pPr>
      <w:r>
        <w:rPr>
          <w:rFonts w:ascii="Times New Roman" w:hAnsi="Times New Roman"/>
          <w:sz w:val="24"/>
          <w:szCs w:val="24"/>
          <w:lang w:val="en-US"/>
        </w:rPr>
        <w:t xml:space="preserve"> </w:t>
      </w:r>
      <w:r w:rsidR="009771E2" w:rsidRPr="00C40E6B">
        <w:rPr>
          <w:rFonts w:ascii="Times New Roman" w:hAnsi="Times New Roman"/>
          <w:sz w:val="24"/>
          <w:szCs w:val="24"/>
          <w:lang w:val="en-US"/>
        </w:rPr>
        <w:t xml:space="preserve"> Thus began the life</w:t>
      </w:r>
      <w:r w:rsidR="00433E5C" w:rsidRPr="00C40E6B">
        <w:rPr>
          <w:rFonts w:ascii="Times New Roman" w:hAnsi="Times New Roman"/>
          <w:sz w:val="24"/>
          <w:szCs w:val="24"/>
          <w:lang w:val="en-US"/>
        </w:rPr>
        <w:t xml:space="preserve"> of the new international institution, whose Rules were elaborated and adop</w:t>
      </w:r>
      <w:r w:rsidR="009771E2" w:rsidRPr="00C40E6B">
        <w:rPr>
          <w:rFonts w:ascii="Times New Roman" w:hAnsi="Times New Roman"/>
          <w:sz w:val="24"/>
          <w:szCs w:val="24"/>
          <w:lang w:val="en-US"/>
        </w:rPr>
        <w:t>ted</w:t>
      </w:r>
      <w:r w:rsidR="00433E5C" w:rsidRPr="00C40E6B">
        <w:rPr>
          <w:rFonts w:ascii="Times New Roman" w:hAnsi="Times New Roman"/>
          <w:sz w:val="24"/>
          <w:szCs w:val="24"/>
          <w:lang w:val="en-US"/>
        </w:rPr>
        <w:t xml:space="preserve"> by the Tribunal itself on 28 October 1997.</w:t>
      </w:r>
    </w:p>
    <w:p w:rsidR="00C40E6B" w:rsidRDefault="00C40E6B" w:rsidP="00C40E6B">
      <w:pPr>
        <w:ind w:left="720"/>
        <w:jc w:val="both"/>
        <w:rPr>
          <w:rFonts w:ascii="Times New Roman" w:hAnsi="Times New Roman"/>
          <w:sz w:val="24"/>
          <w:szCs w:val="24"/>
          <w:lang w:val="en-US"/>
        </w:rPr>
      </w:pPr>
      <w:r>
        <w:rPr>
          <w:rFonts w:ascii="Times New Roman" w:hAnsi="Times New Roman"/>
          <w:sz w:val="24"/>
          <w:szCs w:val="24"/>
          <w:lang w:val="en-US"/>
        </w:rPr>
        <w:t>Meanwhile, the construction of headquarters followed without interruption. The keys to the newly-constructed building were handed over to Kofi Annan, UN Secretar</w:t>
      </w:r>
      <w:r w:rsidR="00702CF1">
        <w:rPr>
          <w:rFonts w:ascii="Times New Roman" w:hAnsi="Times New Roman"/>
          <w:sz w:val="24"/>
          <w:szCs w:val="24"/>
          <w:lang w:val="en-US"/>
        </w:rPr>
        <w:t>y General on the time, on 3 July</w:t>
      </w:r>
      <w:r>
        <w:rPr>
          <w:rFonts w:ascii="Times New Roman" w:hAnsi="Times New Roman"/>
          <w:sz w:val="24"/>
          <w:szCs w:val="24"/>
          <w:lang w:val="en-US"/>
        </w:rPr>
        <w:t xml:space="preserve"> 2000.</w:t>
      </w:r>
    </w:p>
    <w:p w:rsidR="00C40E6B" w:rsidRDefault="00C40E6B" w:rsidP="00C40E6B">
      <w:pPr>
        <w:pStyle w:val="PargrafodaLista"/>
        <w:numPr>
          <w:ilvl w:val="0"/>
          <w:numId w:val="3"/>
        </w:numPr>
        <w:jc w:val="both"/>
        <w:rPr>
          <w:rFonts w:ascii="Times New Roman" w:hAnsi="Times New Roman"/>
          <w:sz w:val="24"/>
          <w:szCs w:val="24"/>
          <w:lang w:val="en-US"/>
        </w:rPr>
      </w:pPr>
      <w:r>
        <w:rPr>
          <w:rFonts w:ascii="Times New Roman" w:hAnsi="Times New Roman"/>
          <w:sz w:val="24"/>
          <w:szCs w:val="24"/>
          <w:lang w:val="en-US"/>
        </w:rPr>
        <w:t xml:space="preserve"> Incidentally, the City Hall (</w:t>
      </w:r>
      <w:proofErr w:type="spellStart"/>
      <w:r>
        <w:rPr>
          <w:rFonts w:ascii="Times New Roman" w:hAnsi="Times New Roman"/>
          <w:sz w:val="24"/>
          <w:szCs w:val="24"/>
          <w:lang w:val="en-US"/>
        </w:rPr>
        <w:t>Rathaus</w:t>
      </w:r>
      <w:proofErr w:type="spellEnd"/>
      <w:r>
        <w:rPr>
          <w:rFonts w:ascii="Times New Roman" w:hAnsi="Times New Roman"/>
          <w:sz w:val="24"/>
          <w:szCs w:val="24"/>
          <w:lang w:val="en-US"/>
        </w:rPr>
        <w:t>) and the plaza in front of it are the heart of the city and should serve as a point of departure and orientation for</w:t>
      </w:r>
      <w:r w:rsidR="00F72DFA">
        <w:rPr>
          <w:rFonts w:ascii="Times New Roman" w:hAnsi="Times New Roman"/>
          <w:sz w:val="24"/>
          <w:szCs w:val="24"/>
          <w:lang w:val="en-US"/>
        </w:rPr>
        <w:t xml:space="preserve"> stroll through town. With its huge size and magnificent 19 </w:t>
      </w:r>
      <w:proofErr w:type="spellStart"/>
      <w:proofErr w:type="gramStart"/>
      <w:r w:rsidR="00F72DFA" w:rsidRPr="00F72DFA">
        <w:rPr>
          <w:rFonts w:ascii="Times New Roman" w:hAnsi="Times New Roman"/>
          <w:sz w:val="24"/>
          <w:szCs w:val="24"/>
          <w:u w:val="single"/>
          <w:vertAlign w:val="superscript"/>
          <w:lang w:val="en-US"/>
        </w:rPr>
        <w:t>th</w:t>
      </w:r>
      <w:proofErr w:type="spellEnd"/>
      <w:proofErr w:type="gramEnd"/>
      <w:r w:rsidR="00F72DFA">
        <w:rPr>
          <w:rFonts w:ascii="Times New Roman" w:hAnsi="Times New Roman"/>
          <w:sz w:val="24"/>
          <w:szCs w:val="24"/>
          <w:u w:val="single"/>
          <w:vertAlign w:val="superscript"/>
          <w:lang w:val="en-US"/>
        </w:rPr>
        <w:t xml:space="preserve"> </w:t>
      </w:r>
      <w:r w:rsidR="00F72DFA">
        <w:rPr>
          <w:rFonts w:ascii="Times New Roman" w:hAnsi="Times New Roman"/>
          <w:sz w:val="24"/>
          <w:szCs w:val="24"/>
          <w:lang w:val="en-US"/>
        </w:rPr>
        <w:t xml:space="preserve">century furnishings, the City Hall is considered a symbol of the </w:t>
      </w:r>
      <w:r w:rsidR="00016128">
        <w:rPr>
          <w:rFonts w:ascii="Times New Roman" w:hAnsi="Times New Roman"/>
          <w:sz w:val="24"/>
          <w:szCs w:val="24"/>
          <w:lang w:val="en-US"/>
        </w:rPr>
        <w:t>city’s self-assurance. Behind an</w:t>
      </w:r>
      <w:r w:rsidR="00F72DFA">
        <w:rPr>
          <w:rFonts w:ascii="Times New Roman" w:hAnsi="Times New Roman"/>
          <w:sz w:val="24"/>
          <w:szCs w:val="24"/>
          <w:lang w:val="en-US"/>
        </w:rPr>
        <w:t xml:space="preserve"> impressive late 19 </w:t>
      </w:r>
      <w:proofErr w:type="spellStart"/>
      <w:proofErr w:type="gramStart"/>
      <w:r w:rsidR="00F72DFA" w:rsidRPr="00F72DFA">
        <w:rPr>
          <w:rFonts w:ascii="Times New Roman" w:hAnsi="Times New Roman"/>
          <w:sz w:val="24"/>
          <w:szCs w:val="24"/>
          <w:u w:val="single"/>
          <w:vertAlign w:val="superscript"/>
          <w:lang w:val="en-US"/>
        </w:rPr>
        <w:t>th</w:t>
      </w:r>
      <w:proofErr w:type="spellEnd"/>
      <w:proofErr w:type="gramEnd"/>
      <w:r w:rsidR="00F72DFA">
        <w:rPr>
          <w:rFonts w:ascii="Times New Roman" w:hAnsi="Times New Roman"/>
          <w:sz w:val="24"/>
          <w:szCs w:val="24"/>
          <w:u w:val="single"/>
          <w:vertAlign w:val="superscript"/>
          <w:lang w:val="en-US"/>
        </w:rPr>
        <w:t xml:space="preserve"> </w:t>
      </w:r>
      <w:r w:rsidR="007D3F33">
        <w:rPr>
          <w:rFonts w:ascii="Times New Roman" w:hAnsi="Times New Roman"/>
          <w:sz w:val="24"/>
          <w:szCs w:val="24"/>
          <w:lang w:val="en-US"/>
        </w:rPr>
        <w:t xml:space="preserve">northern Renaissance style façade reside both Hamburg’s Senate and the Parliament. The major’s offices are also </w:t>
      </w:r>
      <w:r w:rsidR="00016128">
        <w:rPr>
          <w:rFonts w:ascii="Times New Roman" w:hAnsi="Times New Roman"/>
          <w:sz w:val="24"/>
          <w:szCs w:val="24"/>
          <w:lang w:val="en-US"/>
        </w:rPr>
        <w:t>t</w:t>
      </w:r>
      <w:r w:rsidR="007D3F33">
        <w:rPr>
          <w:rFonts w:ascii="Times New Roman" w:hAnsi="Times New Roman"/>
          <w:sz w:val="24"/>
          <w:szCs w:val="24"/>
          <w:lang w:val="en-US"/>
        </w:rPr>
        <w:t>here.</w:t>
      </w:r>
    </w:p>
    <w:p w:rsidR="000E0FD9" w:rsidRDefault="000E0FD9" w:rsidP="000E0FD9">
      <w:pPr>
        <w:jc w:val="both"/>
        <w:rPr>
          <w:rFonts w:ascii="Times New Roman" w:hAnsi="Times New Roman"/>
          <w:sz w:val="24"/>
          <w:szCs w:val="24"/>
          <w:lang w:val="en-US"/>
        </w:rPr>
      </w:pPr>
    </w:p>
    <w:p w:rsidR="000E0FD9" w:rsidRDefault="000E0FD9" w:rsidP="000E0FD9">
      <w:pPr>
        <w:pStyle w:val="PargrafodaLista"/>
        <w:numPr>
          <w:ilvl w:val="0"/>
          <w:numId w:val="5"/>
        </w:numPr>
        <w:jc w:val="both"/>
        <w:rPr>
          <w:rFonts w:ascii="Times New Roman" w:hAnsi="Times New Roman"/>
          <w:sz w:val="24"/>
          <w:szCs w:val="24"/>
          <w:lang w:val="en-US"/>
        </w:rPr>
      </w:pPr>
      <w:r w:rsidRPr="000E0FD9">
        <w:rPr>
          <w:rFonts w:ascii="Times New Roman" w:hAnsi="Times New Roman"/>
          <w:sz w:val="24"/>
          <w:szCs w:val="24"/>
          <w:lang w:val="en-US"/>
        </w:rPr>
        <w:t xml:space="preserve">   There is a close relation between the Tribunal and the United Nations. As we have mentioned, the Tribunal originates from a decision taken by Third United Nations Conference on the Law of the Sea, decision made now in a special treaty. A mechanism for cooperation between the two entities is established </w:t>
      </w:r>
      <w:proofErr w:type="gramStart"/>
      <w:r w:rsidRPr="000E0FD9">
        <w:rPr>
          <w:rFonts w:ascii="Times New Roman" w:hAnsi="Times New Roman"/>
          <w:sz w:val="24"/>
          <w:szCs w:val="24"/>
          <w:lang w:val="en-US"/>
        </w:rPr>
        <w:t>by  the</w:t>
      </w:r>
      <w:proofErr w:type="gramEnd"/>
      <w:r w:rsidRPr="000E0FD9">
        <w:rPr>
          <w:rFonts w:ascii="Times New Roman" w:hAnsi="Times New Roman"/>
          <w:sz w:val="24"/>
          <w:szCs w:val="24"/>
          <w:lang w:val="en-US"/>
        </w:rPr>
        <w:t xml:space="preserve"> Agreement on Cooperation and Relationship signed by the President of the Tribunal 18 De</w:t>
      </w:r>
      <w:r w:rsidR="00A53A6F">
        <w:rPr>
          <w:rFonts w:ascii="Times New Roman" w:hAnsi="Times New Roman"/>
          <w:sz w:val="24"/>
          <w:szCs w:val="24"/>
          <w:lang w:val="en-US"/>
        </w:rPr>
        <w:t>cember</w:t>
      </w:r>
      <w:r w:rsidR="004E7058">
        <w:rPr>
          <w:rFonts w:ascii="Times New Roman" w:hAnsi="Times New Roman"/>
          <w:sz w:val="24"/>
          <w:szCs w:val="24"/>
          <w:lang w:val="en-US"/>
        </w:rPr>
        <w:t xml:space="preserve"> 1997 in New York, e</w:t>
      </w:r>
      <w:r w:rsidR="00A53A6F">
        <w:rPr>
          <w:rFonts w:ascii="Times New Roman" w:hAnsi="Times New Roman"/>
          <w:sz w:val="24"/>
          <w:szCs w:val="24"/>
          <w:lang w:val="en-US"/>
        </w:rPr>
        <w:t>ntere</w:t>
      </w:r>
      <w:r w:rsidRPr="000E0FD9">
        <w:rPr>
          <w:rFonts w:ascii="Times New Roman" w:hAnsi="Times New Roman"/>
          <w:sz w:val="24"/>
          <w:szCs w:val="24"/>
          <w:lang w:val="en-US"/>
        </w:rPr>
        <w:t>d into force on 8 September 1998. Otherwise, an agreement between the Secretary-General of the United Nations and the President of the Tribunal, dated 26 May 2000 and June 2001</w:t>
      </w:r>
      <w:r w:rsidR="004E7058">
        <w:rPr>
          <w:rFonts w:ascii="Times New Roman" w:hAnsi="Times New Roman"/>
          <w:sz w:val="24"/>
          <w:szCs w:val="24"/>
          <w:lang w:val="en-US"/>
        </w:rPr>
        <w:t>, respectively,</w:t>
      </w:r>
      <w:r w:rsidRPr="000E0FD9">
        <w:rPr>
          <w:rFonts w:ascii="Times New Roman" w:hAnsi="Times New Roman"/>
          <w:sz w:val="24"/>
          <w:szCs w:val="24"/>
          <w:lang w:val="en-US"/>
        </w:rPr>
        <w:t xml:space="preserve"> was concluded to extend the co</w:t>
      </w:r>
      <w:r w:rsidR="004E7058">
        <w:rPr>
          <w:rFonts w:ascii="Times New Roman" w:hAnsi="Times New Roman"/>
          <w:sz w:val="24"/>
          <w:szCs w:val="24"/>
          <w:lang w:val="en-US"/>
        </w:rPr>
        <w:t xml:space="preserve">mpetence of the United Nations </w:t>
      </w:r>
      <w:r w:rsidRPr="000E0FD9">
        <w:rPr>
          <w:rFonts w:ascii="Times New Roman" w:hAnsi="Times New Roman"/>
          <w:sz w:val="24"/>
          <w:szCs w:val="24"/>
          <w:lang w:val="en-US"/>
        </w:rPr>
        <w:t>Administrative Tribunal to the staff of the Tribunal.</w:t>
      </w:r>
    </w:p>
    <w:p w:rsidR="000E0FD9" w:rsidRDefault="000E0FD9" w:rsidP="000E0FD9">
      <w:pPr>
        <w:pStyle w:val="PargrafodaLista"/>
        <w:jc w:val="both"/>
        <w:rPr>
          <w:rFonts w:ascii="Times New Roman" w:hAnsi="Times New Roman"/>
          <w:sz w:val="24"/>
          <w:szCs w:val="24"/>
          <w:lang w:val="en-US"/>
        </w:rPr>
      </w:pPr>
    </w:p>
    <w:p w:rsidR="000E0FD9" w:rsidRDefault="000E0FD9" w:rsidP="000E0FD9">
      <w:pPr>
        <w:pStyle w:val="PargrafodaLista"/>
        <w:jc w:val="both"/>
        <w:rPr>
          <w:rFonts w:ascii="Times New Roman" w:hAnsi="Times New Roman"/>
          <w:sz w:val="24"/>
          <w:szCs w:val="24"/>
          <w:lang w:val="en-US"/>
        </w:rPr>
      </w:pPr>
      <w:r w:rsidRPr="000E0FD9">
        <w:rPr>
          <w:rFonts w:ascii="Times New Roman" w:hAnsi="Times New Roman"/>
          <w:sz w:val="24"/>
          <w:szCs w:val="24"/>
          <w:lang w:val="en-US"/>
        </w:rPr>
        <w:t>At this point, we shall recall the observer status granted by the General Assembly of the United Nations to the Tribunal (resolution A/RES/51</w:t>
      </w:r>
      <w:proofErr w:type="gramStart"/>
      <w:r w:rsidRPr="000E0FD9">
        <w:rPr>
          <w:rFonts w:ascii="Times New Roman" w:hAnsi="Times New Roman"/>
          <w:sz w:val="24"/>
          <w:szCs w:val="24"/>
          <w:lang w:val="en-US"/>
        </w:rPr>
        <w:t>?204</w:t>
      </w:r>
      <w:proofErr w:type="gramEnd"/>
      <w:r w:rsidRPr="000E0FD9">
        <w:rPr>
          <w:rFonts w:ascii="Times New Roman" w:hAnsi="Times New Roman"/>
          <w:sz w:val="24"/>
          <w:szCs w:val="24"/>
          <w:lang w:val="en-US"/>
        </w:rPr>
        <w:t xml:space="preserve"> of 12 December 1996). As we know, this status enables the Tribunal to participate in the meetings and the work of the General Assembly when matters of relevance to the Tribunal are being considered</w:t>
      </w:r>
      <w:r w:rsidR="004E7058">
        <w:rPr>
          <w:rFonts w:ascii="Times New Roman" w:hAnsi="Times New Roman"/>
          <w:sz w:val="24"/>
          <w:szCs w:val="24"/>
          <w:lang w:val="en-US"/>
        </w:rPr>
        <w:t>.</w:t>
      </w:r>
    </w:p>
    <w:p w:rsidR="004E7058" w:rsidRPr="000E0FD9" w:rsidRDefault="004E7058" w:rsidP="000E0FD9">
      <w:pPr>
        <w:pStyle w:val="PargrafodaLista"/>
        <w:jc w:val="both"/>
        <w:rPr>
          <w:rFonts w:ascii="Times New Roman" w:hAnsi="Times New Roman"/>
          <w:sz w:val="24"/>
          <w:szCs w:val="24"/>
          <w:lang w:val="en-US"/>
        </w:rPr>
      </w:pPr>
    </w:p>
    <w:p w:rsidR="007D3F33" w:rsidRPr="00C40E6B" w:rsidRDefault="007D3F33" w:rsidP="007D3F33">
      <w:pPr>
        <w:pStyle w:val="PargrafodaLista"/>
        <w:jc w:val="both"/>
        <w:rPr>
          <w:rFonts w:ascii="Times New Roman" w:hAnsi="Times New Roman"/>
          <w:sz w:val="24"/>
          <w:szCs w:val="24"/>
          <w:lang w:val="en-US"/>
        </w:rPr>
      </w:pPr>
    </w:p>
    <w:p w:rsidR="00E84B47" w:rsidRPr="000E0FD9" w:rsidRDefault="00757A55" w:rsidP="000E0FD9">
      <w:pPr>
        <w:pStyle w:val="PargrafodaLista"/>
        <w:numPr>
          <w:ilvl w:val="0"/>
          <w:numId w:val="6"/>
        </w:numPr>
        <w:jc w:val="both"/>
        <w:rPr>
          <w:rFonts w:ascii="Times New Roman" w:hAnsi="Times New Roman"/>
          <w:sz w:val="24"/>
          <w:szCs w:val="24"/>
          <w:lang w:val="en-US"/>
        </w:rPr>
      </w:pPr>
      <w:r w:rsidRPr="000E0FD9">
        <w:rPr>
          <w:rFonts w:ascii="Times New Roman" w:hAnsi="Times New Roman"/>
          <w:sz w:val="24"/>
          <w:szCs w:val="24"/>
          <w:lang w:val="en-US"/>
        </w:rPr>
        <w:lastRenderedPageBreak/>
        <w:t xml:space="preserve">   </w:t>
      </w:r>
      <w:r w:rsidR="00E84B47" w:rsidRPr="000E0FD9">
        <w:rPr>
          <w:rFonts w:ascii="Times New Roman" w:hAnsi="Times New Roman"/>
          <w:sz w:val="24"/>
          <w:szCs w:val="24"/>
          <w:lang w:val="en-US"/>
        </w:rPr>
        <w:t xml:space="preserve">Under </w:t>
      </w:r>
      <w:r w:rsidR="003F6496" w:rsidRPr="000E0FD9">
        <w:rPr>
          <w:rFonts w:ascii="Times New Roman" w:hAnsi="Times New Roman"/>
          <w:sz w:val="24"/>
          <w:szCs w:val="24"/>
          <w:lang w:val="en-US"/>
        </w:rPr>
        <w:t xml:space="preserve">its Statute (Part VI of the Convention), </w:t>
      </w:r>
      <w:r w:rsidRPr="000E0FD9">
        <w:rPr>
          <w:rFonts w:ascii="Times New Roman" w:hAnsi="Times New Roman"/>
          <w:sz w:val="24"/>
          <w:szCs w:val="24"/>
          <w:lang w:val="en-US"/>
        </w:rPr>
        <w:t xml:space="preserve">the Tribunal </w:t>
      </w:r>
      <w:r w:rsidR="007D3F33" w:rsidRPr="000E0FD9">
        <w:rPr>
          <w:rFonts w:ascii="Times New Roman" w:hAnsi="Times New Roman"/>
          <w:sz w:val="24"/>
          <w:szCs w:val="24"/>
          <w:lang w:val="en-US"/>
        </w:rPr>
        <w:t xml:space="preserve">is </w:t>
      </w:r>
      <w:r w:rsidR="003F6496" w:rsidRPr="000E0FD9">
        <w:rPr>
          <w:rFonts w:ascii="Times New Roman" w:hAnsi="Times New Roman"/>
          <w:sz w:val="24"/>
          <w:szCs w:val="24"/>
          <w:lang w:val="en-US"/>
        </w:rPr>
        <w:t xml:space="preserve">composed of 21 independent </w:t>
      </w:r>
      <w:r w:rsidRPr="000E0FD9">
        <w:rPr>
          <w:rFonts w:ascii="Times New Roman" w:hAnsi="Times New Roman"/>
          <w:sz w:val="24"/>
          <w:szCs w:val="24"/>
          <w:lang w:val="en-US"/>
        </w:rPr>
        <w:t xml:space="preserve">   </w:t>
      </w:r>
      <w:r w:rsidR="003F6496" w:rsidRPr="000E0FD9">
        <w:rPr>
          <w:rFonts w:ascii="Times New Roman" w:hAnsi="Times New Roman"/>
          <w:sz w:val="24"/>
          <w:szCs w:val="24"/>
          <w:lang w:val="en-US"/>
        </w:rPr>
        <w:t>members, in representation of “the principal legal systems of the world” and in accordance with “equitable geographical distribution” (article 2). The judges are elected for nine years and may be re-elected (article 5). A quorum of eleven elected members is required to constitute</w:t>
      </w:r>
      <w:r w:rsidR="00D7328F" w:rsidRPr="000E0FD9">
        <w:rPr>
          <w:rFonts w:ascii="Times New Roman" w:hAnsi="Times New Roman"/>
          <w:sz w:val="24"/>
          <w:szCs w:val="24"/>
          <w:lang w:val="en-US"/>
        </w:rPr>
        <w:t xml:space="preserve"> the Tribunal.</w:t>
      </w:r>
    </w:p>
    <w:p w:rsidR="00D7328F" w:rsidRDefault="00D7328F" w:rsidP="00D7328F">
      <w:pPr>
        <w:pStyle w:val="PargrafodaLista"/>
        <w:ind w:left="810"/>
        <w:jc w:val="both"/>
        <w:rPr>
          <w:rFonts w:ascii="Times New Roman" w:hAnsi="Times New Roman"/>
          <w:sz w:val="24"/>
          <w:szCs w:val="24"/>
          <w:lang w:val="en-US"/>
        </w:rPr>
      </w:pPr>
    </w:p>
    <w:p w:rsidR="00D7328F" w:rsidRDefault="00D7328F" w:rsidP="00D7328F">
      <w:pPr>
        <w:pStyle w:val="PargrafodaLista"/>
        <w:ind w:left="810"/>
        <w:jc w:val="both"/>
        <w:rPr>
          <w:rFonts w:ascii="Times New Roman" w:hAnsi="Times New Roman"/>
          <w:sz w:val="24"/>
          <w:szCs w:val="24"/>
          <w:lang w:val="en-US"/>
        </w:rPr>
      </w:pPr>
      <w:r>
        <w:rPr>
          <w:rFonts w:ascii="Times New Roman" w:hAnsi="Times New Roman"/>
          <w:sz w:val="24"/>
          <w:szCs w:val="24"/>
          <w:lang w:val="en-US"/>
        </w:rPr>
        <w:t xml:space="preserve"> </w:t>
      </w:r>
      <w:r w:rsidR="00CA6FC0">
        <w:rPr>
          <w:rFonts w:ascii="Times New Roman" w:hAnsi="Times New Roman"/>
          <w:sz w:val="24"/>
          <w:szCs w:val="24"/>
          <w:lang w:val="en-US"/>
        </w:rPr>
        <w:t xml:space="preserve"> </w:t>
      </w:r>
      <w:r>
        <w:rPr>
          <w:rFonts w:ascii="Times New Roman" w:hAnsi="Times New Roman"/>
          <w:sz w:val="24"/>
          <w:szCs w:val="24"/>
          <w:lang w:val="en-US"/>
        </w:rPr>
        <w:t xml:space="preserve">The </w:t>
      </w:r>
      <w:r w:rsidR="00757A55">
        <w:rPr>
          <w:rFonts w:ascii="Times New Roman" w:hAnsi="Times New Roman"/>
          <w:sz w:val="24"/>
          <w:szCs w:val="24"/>
          <w:lang w:val="en-US"/>
        </w:rPr>
        <w:t>Tribunal is open to States Parties</w:t>
      </w:r>
      <w:r>
        <w:rPr>
          <w:rFonts w:ascii="Times New Roman" w:hAnsi="Times New Roman"/>
          <w:sz w:val="24"/>
          <w:szCs w:val="24"/>
          <w:lang w:val="en-US"/>
        </w:rPr>
        <w:t xml:space="preserve"> to the Convention and, eventually, to other entities (article 20). All questions are decided by a majority of the members”, and “in the event of an equality of votes”, the President of the Tribunal has a casting vote (article 29). The President is elected by the judges “for three years and may be re-elected” (article 12).</w:t>
      </w:r>
    </w:p>
    <w:p w:rsidR="00D7328F" w:rsidRDefault="00D7328F" w:rsidP="00D7328F">
      <w:pPr>
        <w:pStyle w:val="PargrafodaLista"/>
        <w:ind w:left="810"/>
        <w:jc w:val="both"/>
        <w:rPr>
          <w:rFonts w:ascii="Times New Roman" w:hAnsi="Times New Roman"/>
          <w:sz w:val="24"/>
          <w:szCs w:val="24"/>
          <w:lang w:val="en-US"/>
        </w:rPr>
      </w:pPr>
    </w:p>
    <w:p w:rsidR="00D7328F" w:rsidRDefault="00D7328F" w:rsidP="00D7328F">
      <w:pPr>
        <w:pStyle w:val="PargrafodaLista"/>
        <w:ind w:left="810"/>
        <w:jc w:val="both"/>
        <w:rPr>
          <w:rFonts w:ascii="Times New Roman" w:hAnsi="Times New Roman"/>
          <w:sz w:val="24"/>
          <w:szCs w:val="24"/>
          <w:lang w:val="en-US"/>
        </w:rPr>
      </w:pPr>
      <w:r>
        <w:rPr>
          <w:rFonts w:ascii="Times New Roman" w:hAnsi="Times New Roman"/>
          <w:sz w:val="24"/>
          <w:szCs w:val="24"/>
          <w:lang w:val="en-US"/>
        </w:rPr>
        <w:t xml:space="preserve">  “The jurisdiction of the Tribunal comprises all disputes and all applications submitted to it” in accordance with the Montego Bay Convention</w:t>
      </w:r>
      <w:r w:rsidR="008355F0">
        <w:rPr>
          <w:rFonts w:ascii="Times New Roman" w:hAnsi="Times New Roman"/>
          <w:sz w:val="24"/>
          <w:szCs w:val="24"/>
          <w:lang w:val="en-US"/>
        </w:rPr>
        <w:t>,</w:t>
      </w:r>
      <w:r>
        <w:rPr>
          <w:rFonts w:ascii="Times New Roman" w:hAnsi="Times New Roman"/>
          <w:sz w:val="24"/>
          <w:szCs w:val="24"/>
          <w:lang w:val="en-US"/>
        </w:rPr>
        <w:t xml:space="preserve"> and all matters specifically provided for in any other agreement which confers jurisdiction on the Tribunal” (Statute, article 21).</w:t>
      </w:r>
    </w:p>
    <w:p w:rsidR="00D7328F" w:rsidRDefault="00D7328F" w:rsidP="00D7328F">
      <w:pPr>
        <w:pStyle w:val="PargrafodaLista"/>
        <w:ind w:left="810"/>
        <w:jc w:val="both"/>
        <w:rPr>
          <w:rFonts w:ascii="Times New Roman" w:hAnsi="Times New Roman"/>
          <w:sz w:val="24"/>
          <w:szCs w:val="24"/>
          <w:lang w:val="en-US"/>
        </w:rPr>
      </w:pPr>
    </w:p>
    <w:p w:rsidR="00D7328F" w:rsidRDefault="00D7328F" w:rsidP="00D7328F">
      <w:pPr>
        <w:pStyle w:val="PargrafodaLista"/>
        <w:ind w:left="810"/>
        <w:jc w:val="both"/>
        <w:rPr>
          <w:rFonts w:ascii="Times New Roman" w:hAnsi="Times New Roman"/>
          <w:sz w:val="24"/>
          <w:szCs w:val="24"/>
          <w:lang w:val="en-US"/>
        </w:rPr>
      </w:pPr>
      <w:r>
        <w:rPr>
          <w:rFonts w:ascii="Times New Roman" w:hAnsi="Times New Roman"/>
          <w:sz w:val="24"/>
          <w:szCs w:val="24"/>
          <w:lang w:val="en-US"/>
        </w:rPr>
        <w:t xml:space="preserve">  The Statute contains</w:t>
      </w:r>
      <w:r w:rsidR="003B1BE6">
        <w:rPr>
          <w:rFonts w:ascii="Times New Roman" w:hAnsi="Times New Roman"/>
          <w:sz w:val="24"/>
          <w:szCs w:val="24"/>
          <w:lang w:val="en-US"/>
        </w:rPr>
        <w:t xml:space="preserve"> rules</w:t>
      </w:r>
      <w:r>
        <w:rPr>
          <w:rFonts w:ascii="Times New Roman" w:hAnsi="Times New Roman"/>
          <w:sz w:val="24"/>
          <w:szCs w:val="24"/>
          <w:lang w:val="en-US"/>
        </w:rPr>
        <w:t xml:space="preserve"> on special chambers, composed of three or more judges, “as it considers</w:t>
      </w:r>
      <w:r w:rsidR="00DD321E">
        <w:rPr>
          <w:rFonts w:ascii="Times New Roman" w:hAnsi="Times New Roman"/>
          <w:sz w:val="24"/>
          <w:szCs w:val="24"/>
          <w:lang w:val="en-US"/>
        </w:rPr>
        <w:t xml:space="preserve"> necessary for dealing with particular categories of disputes” (article 15). However, a special chamber is compulsory: the Seabed Disputes Chamber, which has jurisdiction “with respect to activities in the </w:t>
      </w:r>
      <w:r w:rsidR="003B1BE6">
        <w:rPr>
          <w:rFonts w:ascii="Times New Roman" w:hAnsi="Times New Roman"/>
          <w:sz w:val="24"/>
          <w:szCs w:val="24"/>
          <w:lang w:val="en-US"/>
        </w:rPr>
        <w:t>Area” and has its own President</w:t>
      </w:r>
      <w:r w:rsidR="00DD321E">
        <w:rPr>
          <w:rFonts w:ascii="Times New Roman" w:hAnsi="Times New Roman"/>
          <w:sz w:val="24"/>
          <w:szCs w:val="24"/>
          <w:lang w:val="en-US"/>
        </w:rPr>
        <w:t>. “Area” means the seabed and ocean floor and subsoil thereof, beyond the limits of national jurisdiction” (Convention, article 1, 1, (1)).</w:t>
      </w:r>
      <w:r w:rsidR="003B1BE6">
        <w:rPr>
          <w:rFonts w:ascii="Times New Roman" w:hAnsi="Times New Roman"/>
          <w:sz w:val="24"/>
          <w:szCs w:val="24"/>
          <w:lang w:val="en-US"/>
        </w:rPr>
        <w:t xml:space="preserve"> “The Area and its resources are</w:t>
      </w:r>
      <w:r w:rsidR="00DD321E">
        <w:rPr>
          <w:rFonts w:ascii="Times New Roman" w:hAnsi="Times New Roman"/>
          <w:sz w:val="24"/>
          <w:szCs w:val="24"/>
          <w:lang w:val="en-US"/>
        </w:rPr>
        <w:t xml:space="preserve"> the common heritage of mankind” (Convention, article 136). </w:t>
      </w:r>
      <w:r w:rsidR="003B1BE6">
        <w:rPr>
          <w:rFonts w:ascii="Times New Roman" w:hAnsi="Times New Roman"/>
          <w:sz w:val="24"/>
          <w:szCs w:val="24"/>
          <w:lang w:val="en-US"/>
        </w:rPr>
        <w:t xml:space="preserve">“No State shall claim or exercise sovereignty or </w:t>
      </w:r>
      <w:proofErr w:type="spellStart"/>
      <w:r w:rsidR="003B1BE6">
        <w:rPr>
          <w:rFonts w:ascii="Times New Roman" w:hAnsi="Times New Roman"/>
          <w:sz w:val="24"/>
          <w:szCs w:val="24"/>
          <w:lang w:val="en-US"/>
        </w:rPr>
        <w:t>soverain</w:t>
      </w:r>
      <w:proofErr w:type="spellEnd"/>
      <w:r w:rsidR="003B1BE6">
        <w:rPr>
          <w:rFonts w:ascii="Times New Roman" w:hAnsi="Times New Roman"/>
          <w:sz w:val="24"/>
          <w:szCs w:val="24"/>
          <w:lang w:val="en-US"/>
        </w:rPr>
        <w:t xml:space="preserve"> rights over any part of the Area or its resources, nor shall any State or natural or judicial person appropriate any part thereof” (article 137).</w:t>
      </w:r>
    </w:p>
    <w:p w:rsidR="007D3F33" w:rsidRDefault="007D3F33" w:rsidP="00D7328F">
      <w:pPr>
        <w:pStyle w:val="PargrafodaLista"/>
        <w:ind w:left="810"/>
        <w:jc w:val="both"/>
        <w:rPr>
          <w:rFonts w:ascii="Times New Roman" w:hAnsi="Times New Roman"/>
          <w:sz w:val="24"/>
          <w:szCs w:val="24"/>
          <w:lang w:val="en-US"/>
        </w:rPr>
      </w:pPr>
    </w:p>
    <w:p w:rsidR="007D3F33" w:rsidRDefault="007D3F33" w:rsidP="00D7328F">
      <w:pPr>
        <w:pStyle w:val="PargrafodaLista"/>
        <w:ind w:left="810"/>
        <w:jc w:val="both"/>
        <w:rPr>
          <w:rFonts w:ascii="Times New Roman" w:hAnsi="Times New Roman"/>
          <w:sz w:val="24"/>
          <w:szCs w:val="24"/>
          <w:lang w:val="en-US"/>
        </w:rPr>
      </w:pPr>
      <w:r>
        <w:rPr>
          <w:rFonts w:ascii="Times New Roman" w:hAnsi="Times New Roman"/>
          <w:sz w:val="24"/>
          <w:szCs w:val="24"/>
          <w:lang w:val="en-US"/>
        </w:rPr>
        <w:t xml:space="preserve"> I</w:t>
      </w:r>
      <w:r w:rsidR="00DA19BA">
        <w:rPr>
          <w:rFonts w:ascii="Times New Roman" w:hAnsi="Times New Roman"/>
          <w:sz w:val="24"/>
          <w:szCs w:val="24"/>
          <w:lang w:val="en-US"/>
        </w:rPr>
        <w:t>n</w:t>
      </w:r>
      <w:r>
        <w:rPr>
          <w:rFonts w:ascii="Times New Roman" w:hAnsi="Times New Roman"/>
          <w:sz w:val="24"/>
          <w:szCs w:val="24"/>
          <w:lang w:val="en-US"/>
        </w:rPr>
        <w:t xml:space="preserve"> relation with the Area, an organization was also established, the Aut</w:t>
      </w:r>
      <w:r w:rsidR="008355F0">
        <w:rPr>
          <w:rFonts w:ascii="Times New Roman" w:hAnsi="Times New Roman"/>
          <w:sz w:val="24"/>
          <w:szCs w:val="24"/>
          <w:lang w:val="en-US"/>
        </w:rPr>
        <w:t>h</w:t>
      </w:r>
      <w:r>
        <w:rPr>
          <w:rFonts w:ascii="Times New Roman" w:hAnsi="Times New Roman"/>
          <w:sz w:val="24"/>
          <w:szCs w:val="24"/>
          <w:lang w:val="en-US"/>
        </w:rPr>
        <w:t>ority, which is, according to the Convention (article 157</w:t>
      </w:r>
      <w:r w:rsidR="00DA19BA">
        <w:rPr>
          <w:rFonts w:ascii="Times New Roman" w:hAnsi="Times New Roman"/>
          <w:sz w:val="24"/>
          <w:szCs w:val="24"/>
          <w:lang w:val="en-US"/>
        </w:rPr>
        <w:t>), “the organization through which States Parties shall, in accordance with Part XI organize and control activities in the Area, particularly with a view to administering.</w:t>
      </w:r>
    </w:p>
    <w:p w:rsidR="00016128" w:rsidRDefault="00016128" w:rsidP="00D7328F">
      <w:pPr>
        <w:pStyle w:val="PargrafodaLista"/>
        <w:ind w:left="810"/>
        <w:jc w:val="both"/>
        <w:rPr>
          <w:rFonts w:ascii="Times New Roman" w:hAnsi="Times New Roman"/>
          <w:sz w:val="24"/>
          <w:szCs w:val="24"/>
          <w:lang w:val="en-US"/>
        </w:rPr>
      </w:pPr>
    </w:p>
    <w:p w:rsidR="00016128" w:rsidRDefault="008355F0" w:rsidP="00D7328F">
      <w:pPr>
        <w:pStyle w:val="PargrafodaLista"/>
        <w:ind w:left="810"/>
        <w:jc w:val="both"/>
        <w:rPr>
          <w:rFonts w:ascii="Times New Roman" w:hAnsi="Times New Roman"/>
          <w:sz w:val="24"/>
          <w:szCs w:val="24"/>
          <w:lang w:val="en-US"/>
        </w:rPr>
      </w:pPr>
      <w:r>
        <w:rPr>
          <w:rFonts w:ascii="Times New Roman" w:hAnsi="Times New Roman"/>
          <w:sz w:val="24"/>
          <w:szCs w:val="24"/>
          <w:lang w:val="en-US"/>
        </w:rPr>
        <w:t xml:space="preserve"> In the Tribunal</w:t>
      </w:r>
      <w:r w:rsidR="00016128">
        <w:rPr>
          <w:rFonts w:ascii="Times New Roman" w:hAnsi="Times New Roman"/>
          <w:sz w:val="24"/>
          <w:szCs w:val="24"/>
          <w:lang w:val="en-US"/>
        </w:rPr>
        <w:t xml:space="preserve"> German law no longer applies, and English and French are the official</w:t>
      </w:r>
      <w:r w:rsidR="00B515D3">
        <w:rPr>
          <w:rFonts w:ascii="Times New Roman" w:hAnsi="Times New Roman"/>
          <w:sz w:val="24"/>
          <w:szCs w:val="24"/>
          <w:lang w:val="en-US"/>
        </w:rPr>
        <w:t xml:space="preserve"> languages.</w:t>
      </w:r>
    </w:p>
    <w:p w:rsidR="009D3C90" w:rsidRDefault="009D3C90" w:rsidP="00D7328F">
      <w:pPr>
        <w:pStyle w:val="PargrafodaLista"/>
        <w:ind w:left="810"/>
        <w:jc w:val="both"/>
        <w:rPr>
          <w:rFonts w:ascii="Times New Roman" w:hAnsi="Times New Roman"/>
          <w:sz w:val="24"/>
          <w:szCs w:val="24"/>
          <w:lang w:val="en-US"/>
        </w:rPr>
      </w:pPr>
    </w:p>
    <w:p w:rsidR="00EA7DD2" w:rsidRPr="00EA7DD2" w:rsidRDefault="00F93261" w:rsidP="00EA7DD2">
      <w:pPr>
        <w:ind w:left="720"/>
        <w:jc w:val="both"/>
        <w:rPr>
          <w:rFonts w:ascii="Times New Roman" w:hAnsi="Times New Roman"/>
          <w:sz w:val="24"/>
          <w:szCs w:val="24"/>
          <w:lang w:val="en-US"/>
        </w:rPr>
      </w:pPr>
      <w:r>
        <w:rPr>
          <w:rFonts w:ascii="Times New Roman" w:hAnsi="Times New Roman"/>
          <w:sz w:val="24"/>
          <w:szCs w:val="24"/>
          <w:lang w:val="en-US"/>
        </w:rPr>
        <w:t>.</w:t>
      </w:r>
    </w:p>
    <w:p w:rsidR="009D3C90" w:rsidRDefault="009D3C90" w:rsidP="009D3C90">
      <w:pPr>
        <w:jc w:val="both"/>
        <w:rPr>
          <w:rFonts w:ascii="Times New Roman" w:hAnsi="Times New Roman"/>
          <w:sz w:val="24"/>
          <w:szCs w:val="24"/>
          <w:lang w:val="en-US"/>
        </w:rPr>
      </w:pPr>
    </w:p>
    <w:p w:rsidR="009D3C90" w:rsidRPr="009D3C90" w:rsidRDefault="009D3C90" w:rsidP="009D3C90">
      <w:pPr>
        <w:jc w:val="both"/>
        <w:rPr>
          <w:rFonts w:ascii="Times New Roman" w:hAnsi="Times New Roman"/>
          <w:sz w:val="24"/>
          <w:szCs w:val="24"/>
          <w:lang w:val="en-US"/>
        </w:rPr>
      </w:pPr>
    </w:p>
    <w:sectPr w:rsidR="009D3C90" w:rsidRPr="009D3C90" w:rsidSect="00962720">
      <w:footerReference w:type="default" r:id="rId8"/>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2A" w:rsidRDefault="0042502A" w:rsidP="006168DF">
      <w:pPr>
        <w:spacing w:after="0" w:line="240" w:lineRule="auto"/>
      </w:pPr>
      <w:r>
        <w:separator/>
      </w:r>
    </w:p>
  </w:endnote>
  <w:endnote w:type="continuationSeparator" w:id="1">
    <w:p w:rsidR="0042502A" w:rsidRDefault="0042502A" w:rsidP="00616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641"/>
      <w:docPartObj>
        <w:docPartGallery w:val="Page Numbers (Bottom of Page)"/>
        <w:docPartUnique/>
      </w:docPartObj>
    </w:sdtPr>
    <w:sdtContent>
      <w:p w:rsidR="0042502A" w:rsidRDefault="00D72CC6">
        <w:pPr>
          <w:pStyle w:val="Rodap"/>
          <w:jc w:val="center"/>
        </w:pPr>
        <w:fldSimple w:instr=" PAGE   \* MERGEFORMAT ">
          <w:r w:rsidR="004E7058">
            <w:rPr>
              <w:noProof/>
            </w:rPr>
            <w:t>4</w:t>
          </w:r>
        </w:fldSimple>
      </w:p>
    </w:sdtContent>
  </w:sdt>
  <w:p w:rsidR="0042502A" w:rsidRDefault="004250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2A" w:rsidRDefault="0042502A" w:rsidP="006168DF">
      <w:pPr>
        <w:spacing w:after="0" w:line="240" w:lineRule="auto"/>
      </w:pPr>
      <w:r>
        <w:separator/>
      </w:r>
    </w:p>
  </w:footnote>
  <w:footnote w:type="continuationSeparator" w:id="1">
    <w:p w:rsidR="0042502A" w:rsidRDefault="0042502A" w:rsidP="00616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560"/>
    <w:multiLevelType w:val="hybridMultilevel"/>
    <w:tmpl w:val="2690AEE8"/>
    <w:lvl w:ilvl="0" w:tplc="493C0F2A">
      <w:start w:val="3"/>
      <w:numFmt w:val="bullet"/>
      <w:lvlText w:val="-"/>
      <w:lvlJc w:val="left"/>
      <w:pPr>
        <w:ind w:left="1304" w:hanging="360"/>
      </w:pPr>
      <w:rPr>
        <w:rFonts w:ascii="Times New Roman" w:eastAsiaTheme="minorHAnsi" w:hAnsi="Times New Roman" w:cs="Times New Roman" w:hint="default"/>
      </w:rPr>
    </w:lvl>
    <w:lvl w:ilvl="1" w:tplc="04160003" w:tentative="1">
      <w:start w:val="1"/>
      <w:numFmt w:val="bullet"/>
      <w:lvlText w:val="o"/>
      <w:lvlJc w:val="left"/>
      <w:pPr>
        <w:ind w:left="2024" w:hanging="360"/>
      </w:pPr>
      <w:rPr>
        <w:rFonts w:ascii="Courier New" w:hAnsi="Courier New" w:cs="Courier New" w:hint="default"/>
      </w:rPr>
    </w:lvl>
    <w:lvl w:ilvl="2" w:tplc="04160005" w:tentative="1">
      <w:start w:val="1"/>
      <w:numFmt w:val="bullet"/>
      <w:lvlText w:val=""/>
      <w:lvlJc w:val="left"/>
      <w:pPr>
        <w:ind w:left="2744" w:hanging="360"/>
      </w:pPr>
      <w:rPr>
        <w:rFonts w:ascii="Wingdings" w:hAnsi="Wingdings" w:hint="default"/>
      </w:rPr>
    </w:lvl>
    <w:lvl w:ilvl="3" w:tplc="04160001" w:tentative="1">
      <w:start w:val="1"/>
      <w:numFmt w:val="bullet"/>
      <w:lvlText w:val=""/>
      <w:lvlJc w:val="left"/>
      <w:pPr>
        <w:ind w:left="3464" w:hanging="360"/>
      </w:pPr>
      <w:rPr>
        <w:rFonts w:ascii="Symbol" w:hAnsi="Symbol" w:hint="default"/>
      </w:rPr>
    </w:lvl>
    <w:lvl w:ilvl="4" w:tplc="04160003" w:tentative="1">
      <w:start w:val="1"/>
      <w:numFmt w:val="bullet"/>
      <w:lvlText w:val="o"/>
      <w:lvlJc w:val="left"/>
      <w:pPr>
        <w:ind w:left="4184" w:hanging="360"/>
      </w:pPr>
      <w:rPr>
        <w:rFonts w:ascii="Courier New" w:hAnsi="Courier New" w:cs="Courier New" w:hint="default"/>
      </w:rPr>
    </w:lvl>
    <w:lvl w:ilvl="5" w:tplc="04160005" w:tentative="1">
      <w:start w:val="1"/>
      <w:numFmt w:val="bullet"/>
      <w:lvlText w:val=""/>
      <w:lvlJc w:val="left"/>
      <w:pPr>
        <w:ind w:left="4904" w:hanging="360"/>
      </w:pPr>
      <w:rPr>
        <w:rFonts w:ascii="Wingdings" w:hAnsi="Wingdings" w:hint="default"/>
      </w:rPr>
    </w:lvl>
    <w:lvl w:ilvl="6" w:tplc="04160001" w:tentative="1">
      <w:start w:val="1"/>
      <w:numFmt w:val="bullet"/>
      <w:lvlText w:val=""/>
      <w:lvlJc w:val="left"/>
      <w:pPr>
        <w:ind w:left="5624" w:hanging="360"/>
      </w:pPr>
      <w:rPr>
        <w:rFonts w:ascii="Symbol" w:hAnsi="Symbol" w:hint="default"/>
      </w:rPr>
    </w:lvl>
    <w:lvl w:ilvl="7" w:tplc="04160003" w:tentative="1">
      <w:start w:val="1"/>
      <w:numFmt w:val="bullet"/>
      <w:lvlText w:val="o"/>
      <w:lvlJc w:val="left"/>
      <w:pPr>
        <w:ind w:left="6344" w:hanging="360"/>
      </w:pPr>
      <w:rPr>
        <w:rFonts w:ascii="Courier New" w:hAnsi="Courier New" w:cs="Courier New" w:hint="default"/>
      </w:rPr>
    </w:lvl>
    <w:lvl w:ilvl="8" w:tplc="04160005" w:tentative="1">
      <w:start w:val="1"/>
      <w:numFmt w:val="bullet"/>
      <w:lvlText w:val=""/>
      <w:lvlJc w:val="left"/>
      <w:pPr>
        <w:ind w:left="7064" w:hanging="360"/>
      </w:pPr>
      <w:rPr>
        <w:rFonts w:ascii="Wingdings" w:hAnsi="Wingdings" w:hint="default"/>
      </w:rPr>
    </w:lvl>
  </w:abstractNum>
  <w:abstractNum w:abstractNumId="1">
    <w:nsid w:val="175C5455"/>
    <w:multiLevelType w:val="hybridMultilevel"/>
    <w:tmpl w:val="EBE410C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481980"/>
    <w:multiLevelType w:val="hybridMultilevel"/>
    <w:tmpl w:val="9B9AF2EE"/>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CCF65B4"/>
    <w:multiLevelType w:val="hybridMultilevel"/>
    <w:tmpl w:val="4D484CAA"/>
    <w:lvl w:ilvl="0" w:tplc="86226D5E">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952F86"/>
    <w:multiLevelType w:val="hybridMultilevel"/>
    <w:tmpl w:val="F1305CD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70515A"/>
    <w:multiLevelType w:val="hybridMultilevel"/>
    <w:tmpl w:val="EE0CF72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92853"/>
    <w:rsid w:val="00016128"/>
    <w:rsid w:val="000C5856"/>
    <w:rsid w:val="000E0D29"/>
    <w:rsid w:val="000E0FD9"/>
    <w:rsid w:val="000F0AF1"/>
    <w:rsid w:val="00136F30"/>
    <w:rsid w:val="00167ACB"/>
    <w:rsid w:val="001B5CC2"/>
    <w:rsid w:val="002277BC"/>
    <w:rsid w:val="002529E8"/>
    <w:rsid w:val="0025798F"/>
    <w:rsid w:val="002766A3"/>
    <w:rsid w:val="00292F8E"/>
    <w:rsid w:val="002D3E3E"/>
    <w:rsid w:val="002D55FD"/>
    <w:rsid w:val="002E060C"/>
    <w:rsid w:val="00314BB3"/>
    <w:rsid w:val="00335FA1"/>
    <w:rsid w:val="0036439C"/>
    <w:rsid w:val="003721F1"/>
    <w:rsid w:val="003B1BE6"/>
    <w:rsid w:val="003B503B"/>
    <w:rsid w:val="003C0135"/>
    <w:rsid w:val="003C07B8"/>
    <w:rsid w:val="003F6496"/>
    <w:rsid w:val="00423B51"/>
    <w:rsid w:val="0042502A"/>
    <w:rsid w:val="00433E5C"/>
    <w:rsid w:val="004935D2"/>
    <w:rsid w:val="004E7058"/>
    <w:rsid w:val="0053041A"/>
    <w:rsid w:val="00547DAF"/>
    <w:rsid w:val="0057072A"/>
    <w:rsid w:val="0057429F"/>
    <w:rsid w:val="00587DE8"/>
    <w:rsid w:val="0059668F"/>
    <w:rsid w:val="0059705A"/>
    <w:rsid w:val="005D38C8"/>
    <w:rsid w:val="006168DF"/>
    <w:rsid w:val="0062679D"/>
    <w:rsid w:val="00667F86"/>
    <w:rsid w:val="006E6EAD"/>
    <w:rsid w:val="00702CF1"/>
    <w:rsid w:val="00706A4E"/>
    <w:rsid w:val="00755E80"/>
    <w:rsid w:val="0075769E"/>
    <w:rsid w:val="00757A55"/>
    <w:rsid w:val="007665D8"/>
    <w:rsid w:val="00781ECC"/>
    <w:rsid w:val="007D3F33"/>
    <w:rsid w:val="007F0F9E"/>
    <w:rsid w:val="007F63E9"/>
    <w:rsid w:val="00803F67"/>
    <w:rsid w:val="008355F0"/>
    <w:rsid w:val="008614E3"/>
    <w:rsid w:val="008624D9"/>
    <w:rsid w:val="008C1891"/>
    <w:rsid w:val="008E0B42"/>
    <w:rsid w:val="00916410"/>
    <w:rsid w:val="00934275"/>
    <w:rsid w:val="00936FC2"/>
    <w:rsid w:val="00943681"/>
    <w:rsid w:val="00962720"/>
    <w:rsid w:val="009771E2"/>
    <w:rsid w:val="009941AA"/>
    <w:rsid w:val="009C2550"/>
    <w:rsid w:val="009D3C90"/>
    <w:rsid w:val="009E56E6"/>
    <w:rsid w:val="009F04DF"/>
    <w:rsid w:val="00A15F30"/>
    <w:rsid w:val="00A16004"/>
    <w:rsid w:val="00A36E1D"/>
    <w:rsid w:val="00A53A6F"/>
    <w:rsid w:val="00A72E86"/>
    <w:rsid w:val="00AB50B0"/>
    <w:rsid w:val="00AE6709"/>
    <w:rsid w:val="00AE6C34"/>
    <w:rsid w:val="00B04C33"/>
    <w:rsid w:val="00B054E1"/>
    <w:rsid w:val="00B16194"/>
    <w:rsid w:val="00B16BA4"/>
    <w:rsid w:val="00B515D3"/>
    <w:rsid w:val="00B92853"/>
    <w:rsid w:val="00BB3845"/>
    <w:rsid w:val="00BE00F1"/>
    <w:rsid w:val="00C22537"/>
    <w:rsid w:val="00C26DE0"/>
    <w:rsid w:val="00C35886"/>
    <w:rsid w:val="00C40E6B"/>
    <w:rsid w:val="00C54816"/>
    <w:rsid w:val="00CA6FC0"/>
    <w:rsid w:val="00CB0764"/>
    <w:rsid w:val="00CF492A"/>
    <w:rsid w:val="00D01A19"/>
    <w:rsid w:val="00D54947"/>
    <w:rsid w:val="00D639A0"/>
    <w:rsid w:val="00D72CC6"/>
    <w:rsid w:val="00D7328F"/>
    <w:rsid w:val="00DA19BA"/>
    <w:rsid w:val="00DB22A3"/>
    <w:rsid w:val="00DC4CA1"/>
    <w:rsid w:val="00DD321E"/>
    <w:rsid w:val="00DE0E6C"/>
    <w:rsid w:val="00E068A7"/>
    <w:rsid w:val="00E06EEB"/>
    <w:rsid w:val="00E27DE5"/>
    <w:rsid w:val="00E32E01"/>
    <w:rsid w:val="00E509E7"/>
    <w:rsid w:val="00E84B47"/>
    <w:rsid w:val="00EA7DD2"/>
    <w:rsid w:val="00EB182F"/>
    <w:rsid w:val="00ED5E47"/>
    <w:rsid w:val="00EE4F87"/>
    <w:rsid w:val="00F41894"/>
    <w:rsid w:val="00F72DFA"/>
    <w:rsid w:val="00F93261"/>
    <w:rsid w:val="00FA1ECF"/>
    <w:rsid w:val="00FA6A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68D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68DF"/>
  </w:style>
  <w:style w:type="paragraph" w:styleId="Rodap">
    <w:name w:val="footer"/>
    <w:basedOn w:val="Normal"/>
    <w:link w:val="RodapChar"/>
    <w:uiPriority w:val="99"/>
    <w:unhideWhenUsed/>
    <w:rsid w:val="006168DF"/>
    <w:pPr>
      <w:tabs>
        <w:tab w:val="center" w:pos="4252"/>
        <w:tab w:val="right" w:pos="8504"/>
      </w:tabs>
      <w:spacing w:after="0" w:line="240" w:lineRule="auto"/>
    </w:pPr>
  </w:style>
  <w:style w:type="character" w:customStyle="1" w:styleId="RodapChar">
    <w:name w:val="Rodapé Char"/>
    <w:basedOn w:val="Fontepargpadro"/>
    <w:link w:val="Rodap"/>
    <w:uiPriority w:val="99"/>
    <w:rsid w:val="006168DF"/>
  </w:style>
  <w:style w:type="paragraph" w:styleId="PargrafodaLista">
    <w:name w:val="List Paragraph"/>
    <w:basedOn w:val="Normal"/>
    <w:uiPriority w:val="34"/>
    <w:qFormat/>
    <w:rsid w:val="00B16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A594-99B4-46D0-AA1D-573D6D72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1579</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70</cp:revision>
  <cp:lastPrinted>2009-10-28T14:13:00Z</cp:lastPrinted>
  <dcterms:created xsi:type="dcterms:W3CDTF">2009-10-20T10:36:00Z</dcterms:created>
  <dcterms:modified xsi:type="dcterms:W3CDTF">2009-10-28T14:37:00Z</dcterms:modified>
</cp:coreProperties>
</file>